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40A48" w14:textId="57C2BB31" w:rsidR="00EE685F" w:rsidRPr="00BA7A98" w:rsidRDefault="00BA7A98">
      <w:pPr>
        <w:rPr>
          <w:b/>
          <w:u w:val="single"/>
        </w:rPr>
      </w:pPr>
      <w:bookmarkStart w:id="0" w:name="_GoBack"/>
      <w:bookmarkEnd w:id="0"/>
      <w:r w:rsidRPr="00BA7A98">
        <w:rPr>
          <w:b/>
          <w:u w:val="single"/>
        </w:rPr>
        <w:t>Our Reading Plan –</w:t>
      </w:r>
      <w:r>
        <w:rPr>
          <w:b/>
          <w:u w:val="single"/>
        </w:rPr>
        <w:t xml:space="preserve"> response to</w:t>
      </w:r>
      <w:r w:rsidRPr="00BA7A98">
        <w:rPr>
          <w:b/>
          <w:u w:val="single"/>
        </w:rPr>
        <w:t xml:space="preserve"> </w:t>
      </w:r>
      <w:r>
        <w:rPr>
          <w:b/>
          <w:u w:val="single"/>
        </w:rPr>
        <w:t xml:space="preserve">the 7 areas of reading </w:t>
      </w:r>
    </w:p>
    <w:p w14:paraId="4FF61388" w14:textId="77777777" w:rsidR="00BA7A98" w:rsidRDefault="00BA7A98"/>
    <w:tbl>
      <w:tblPr>
        <w:tblStyle w:val="TableGrid"/>
        <w:tblW w:w="15168" w:type="dxa"/>
        <w:tblInd w:w="-34" w:type="dxa"/>
        <w:tblLook w:val="04A0" w:firstRow="1" w:lastRow="0" w:firstColumn="1" w:lastColumn="0" w:noHBand="0" w:noVBand="1"/>
      </w:tblPr>
      <w:tblGrid>
        <w:gridCol w:w="1985"/>
        <w:gridCol w:w="9923"/>
        <w:gridCol w:w="3260"/>
      </w:tblGrid>
      <w:tr w:rsidR="00EE685F" w14:paraId="178B75D5" w14:textId="77777777" w:rsidTr="004E7941">
        <w:tc>
          <w:tcPr>
            <w:tcW w:w="1985" w:type="dxa"/>
            <w:shd w:val="clear" w:color="auto" w:fill="99CCFF"/>
          </w:tcPr>
          <w:p w14:paraId="4CFB3895" w14:textId="77777777" w:rsidR="00EE685F" w:rsidRPr="00BA7A98" w:rsidRDefault="004E7941" w:rsidP="004E7941">
            <w:pPr>
              <w:ind w:left="34"/>
              <w:jc w:val="center"/>
              <w:rPr>
                <w:rFonts w:ascii="Avenir Book" w:hAnsi="Avenir Book"/>
                <w:b/>
              </w:rPr>
            </w:pPr>
            <w:r w:rsidRPr="00BA7A98">
              <w:rPr>
                <w:rFonts w:ascii="Avenir Book" w:hAnsi="Avenir Book"/>
                <w:b/>
              </w:rPr>
              <w:t>Questions</w:t>
            </w:r>
          </w:p>
          <w:p w14:paraId="5CB69075" w14:textId="77777777" w:rsidR="00EE685F" w:rsidRPr="00BA7A98" w:rsidRDefault="00EE685F" w:rsidP="00EE685F">
            <w:pPr>
              <w:ind w:left="34"/>
            </w:pPr>
          </w:p>
        </w:tc>
        <w:tc>
          <w:tcPr>
            <w:tcW w:w="9923" w:type="dxa"/>
            <w:shd w:val="clear" w:color="auto" w:fill="99CCFF"/>
          </w:tcPr>
          <w:p w14:paraId="62D0BAA8" w14:textId="2D7E7DDB" w:rsidR="00EE685F" w:rsidRPr="00BA7A98" w:rsidRDefault="004E7941" w:rsidP="004E7941">
            <w:pPr>
              <w:jc w:val="center"/>
              <w:rPr>
                <w:rFonts w:ascii="Avenir Book" w:hAnsi="Avenir Book"/>
                <w:b/>
              </w:rPr>
            </w:pPr>
            <w:r w:rsidRPr="00BA7A98">
              <w:rPr>
                <w:rFonts w:ascii="Avenir Book" w:hAnsi="Avenir Book"/>
                <w:b/>
              </w:rPr>
              <w:t>Evidence</w:t>
            </w:r>
            <w:r w:rsidR="0056473B">
              <w:rPr>
                <w:rFonts w:ascii="Avenir Book" w:hAnsi="Avenir Book"/>
                <w:b/>
              </w:rPr>
              <w:t xml:space="preserve"> – </w:t>
            </w:r>
            <w:proofErr w:type="spellStart"/>
            <w:r w:rsidR="0056473B">
              <w:rPr>
                <w:rFonts w:ascii="Avenir Book" w:hAnsi="Avenir Book"/>
                <w:b/>
              </w:rPr>
              <w:t>Grampound</w:t>
            </w:r>
            <w:proofErr w:type="spellEnd"/>
            <w:r w:rsidR="0056473B">
              <w:rPr>
                <w:rFonts w:ascii="Avenir Book" w:hAnsi="Avenir Book"/>
                <w:b/>
              </w:rPr>
              <w:t xml:space="preserve"> with Creed</w:t>
            </w:r>
          </w:p>
        </w:tc>
        <w:tc>
          <w:tcPr>
            <w:tcW w:w="3260" w:type="dxa"/>
            <w:shd w:val="clear" w:color="auto" w:fill="99CCFF"/>
          </w:tcPr>
          <w:p w14:paraId="7C95BD48" w14:textId="77777777" w:rsidR="00EE685F" w:rsidRPr="00BA7A98" w:rsidRDefault="004E7941" w:rsidP="004E7941">
            <w:pPr>
              <w:jc w:val="center"/>
              <w:rPr>
                <w:rFonts w:ascii="Avenir Book" w:hAnsi="Avenir Book"/>
                <w:b/>
              </w:rPr>
            </w:pPr>
            <w:r w:rsidRPr="00BA7A98">
              <w:rPr>
                <w:rFonts w:ascii="Avenir Book" w:hAnsi="Avenir Book"/>
                <w:b/>
              </w:rPr>
              <w:t>Next steps</w:t>
            </w:r>
          </w:p>
        </w:tc>
      </w:tr>
      <w:tr w:rsidR="00EE685F" w14:paraId="339468C6" w14:textId="77777777" w:rsidTr="00EE685F">
        <w:tc>
          <w:tcPr>
            <w:tcW w:w="1985" w:type="dxa"/>
          </w:tcPr>
          <w:p w14:paraId="5C343DD3" w14:textId="77777777" w:rsidR="00EE685F" w:rsidRPr="00BA7A98" w:rsidRDefault="00EE685F" w:rsidP="00EE685F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A7A98">
              <w:rPr>
                <w:rFonts w:ascii="Avenir Book" w:hAnsi="Avenir Book"/>
                <w:b/>
                <w:sz w:val="22"/>
                <w:szCs w:val="22"/>
                <w:lang w:val="en-GB"/>
              </w:rPr>
              <w:t>How we</w:t>
            </w:r>
            <w:r w:rsidR="004E7941" w:rsidRPr="00BA7A98">
              <w:rPr>
                <w:rFonts w:ascii="Avenir Book" w:hAnsi="Avenir Book"/>
                <w:b/>
                <w:sz w:val="22"/>
                <w:szCs w:val="22"/>
                <w:lang w:val="en-GB"/>
              </w:rPr>
              <w:t>ll do we</w:t>
            </w:r>
            <w:r w:rsidRPr="00BA7A98">
              <w:rPr>
                <w:rFonts w:ascii="Avenir Book" w:hAnsi="Avenir Book"/>
                <w:b/>
                <w:sz w:val="22"/>
                <w:szCs w:val="22"/>
                <w:lang w:val="en-GB"/>
              </w:rPr>
              <w:t xml:space="preserve"> prioritise reading across the school?</w:t>
            </w:r>
          </w:p>
        </w:tc>
        <w:tc>
          <w:tcPr>
            <w:tcW w:w="9923" w:type="dxa"/>
          </w:tcPr>
          <w:p w14:paraId="236F7F2B" w14:textId="67518CEB" w:rsidR="00E10DC6" w:rsidRPr="00BA7A98" w:rsidRDefault="00E10DC6" w:rsidP="00EE685F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Reading areas in each classroom for topic, RE, science as well as fiction. </w:t>
            </w:r>
          </w:p>
          <w:p w14:paraId="3E981286" w14:textId="27E4698C" w:rsidR="00E10DC6" w:rsidRPr="00BA7A98" w:rsidRDefault="00E10DC6" w:rsidP="00EE685F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Planned, taught reading sessions (RWI, guided reading, </w:t>
            </w:r>
            <w:r w:rsidR="0056473B">
              <w:rPr>
                <w:rFonts w:ascii="Avenir Book" w:hAnsi="Avenir Book"/>
                <w:sz w:val="22"/>
                <w:szCs w:val="22"/>
              </w:rPr>
              <w:t xml:space="preserve">comprehension, VIPERS, </w:t>
            </w:r>
            <w:proofErr w:type="spellStart"/>
            <w:r w:rsidRPr="00BA7A98">
              <w:rPr>
                <w:rFonts w:ascii="Avenir Book" w:hAnsi="Avenir Book"/>
                <w:sz w:val="22"/>
                <w:szCs w:val="22"/>
              </w:rPr>
              <w:t>storytime</w:t>
            </w:r>
            <w:proofErr w:type="spellEnd"/>
            <w:r w:rsidRPr="00BA7A98">
              <w:rPr>
                <w:rFonts w:ascii="Avenir Book" w:hAnsi="Avenir Book"/>
                <w:sz w:val="22"/>
                <w:szCs w:val="22"/>
              </w:rPr>
              <w:t>)</w:t>
            </w:r>
          </w:p>
          <w:p w14:paraId="542AAD8C" w14:textId="2C52E197" w:rsidR="00E10DC6" w:rsidRPr="009630F8" w:rsidRDefault="00E10DC6" w:rsidP="00E10DC6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World Book Day</w:t>
            </w:r>
            <w:r w:rsidR="009630F8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02A534DA" w14:textId="3EF2DB3E" w:rsidR="009630F8" w:rsidRPr="00BA7A98" w:rsidRDefault="009630F8" w:rsidP="00E10DC6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>
              <w:rPr>
                <w:rFonts w:ascii="Avenir Book" w:hAnsi="Avenir Book"/>
                <w:sz w:val="22"/>
                <w:szCs w:val="22"/>
              </w:rPr>
              <w:t>Scholastic book fair booked regularly</w:t>
            </w:r>
          </w:p>
          <w:p w14:paraId="4F09587C" w14:textId="07B1459C" w:rsidR="00E10DC6" w:rsidRPr="00BA7A98" w:rsidRDefault="009630F8" w:rsidP="00E10DC6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>
              <w:rPr>
                <w:rFonts w:ascii="Avenir Book" w:hAnsi="Avenir Book"/>
                <w:sz w:val="22"/>
                <w:szCs w:val="22"/>
              </w:rPr>
              <w:t>Reading Karate scheme and dedicated story assembly weekly</w:t>
            </w:r>
          </w:p>
          <w:p w14:paraId="0BE319FC" w14:textId="192ECF89" w:rsidR="00E10DC6" w:rsidRPr="00BA7A98" w:rsidRDefault="00E10DC6" w:rsidP="00E10DC6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Bookworm in each class. </w:t>
            </w:r>
          </w:p>
          <w:p w14:paraId="33DC6721" w14:textId="65DD767C" w:rsidR="00E10DC6" w:rsidRPr="00BA7A98" w:rsidRDefault="00E10DC6" w:rsidP="00E10DC6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R</w:t>
            </w:r>
            <w:r w:rsidR="0063464E" w:rsidRPr="00BA7A98">
              <w:rPr>
                <w:rFonts w:ascii="Avenir Book" w:hAnsi="Avenir Book"/>
                <w:sz w:val="22"/>
                <w:szCs w:val="22"/>
              </w:rPr>
              <w:t xml:space="preserve">eading spine used to ensure high quality choice of literature </w:t>
            </w:r>
          </w:p>
          <w:p w14:paraId="3F24CE63" w14:textId="4DD5A45D" w:rsidR="00E10DC6" w:rsidRPr="00BA7A98" w:rsidRDefault="00E10DC6" w:rsidP="00E10DC6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Link to Cornwall Library Service</w:t>
            </w:r>
            <w:r w:rsidR="0056473B">
              <w:rPr>
                <w:rFonts w:ascii="Avenir Book" w:hAnsi="Avenir Book"/>
                <w:sz w:val="22"/>
                <w:szCs w:val="22"/>
              </w:rPr>
              <w:t xml:space="preserve"> to help with </w:t>
            </w:r>
            <w:proofErr w:type="spellStart"/>
            <w:r w:rsidR="0056473B">
              <w:rPr>
                <w:rFonts w:ascii="Avenir Book" w:hAnsi="Avenir Book"/>
                <w:sz w:val="22"/>
                <w:szCs w:val="22"/>
              </w:rPr>
              <w:t>organis</w:t>
            </w:r>
            <w:r w:rsidR="007D2662" w:rsidRPr="00BA7A98">
              <w:rPr>
                <w:rFonts w:ascii="Avenir Book" w:hAnsi="Avenir Book"/>
                <w:sz w:val="22"/>
                <w:szCs w:val="22"/>
              </w:rPr>
              <w:t>ing</w:t>
            </w:r>
            <w:proofErr w:type="spellEnd"/>
            <w:r w:rsidR="007D2662" w:rsidRPr="00BA7A98">
              <w:rPr>
                <w:rFonts w:ascii="Avenir Book" w:hAnsi="Avenir Book"/>
                <w:sz w:val="22"/>
                <w:szCs w:val="22"/>
              </w:rPr>
              <w:t xml:space="preserve"> library</w:t>
            </w:r>
          </w:p>
          <w:p w14:paraId="33193431" w14:textId="7A636D15" w:rsidR="007D2662" w:rsidRPr="00BA7A98" w:rsidRDefault="007D2662" w:rsidP="00E10DC6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Library van to top up book provision</w:t>
            </w:r>
          </w:p>
          <w:p w14:paraId="582299D8" w14:textId="27D43C56" w:rsidR="00EE685F" w:rsidRPr="00BA7A98" w:rsidRDefault="009630F8" w:rsidP="007D2662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>
              <w:rPr>
                <w:rFonts w:ascii="Avenir Book" w:hAnsi="Avenir Book"/>
                <w:sz w:val="22"/>
                <w:szCs w:val="22"/>
                <w:lang w:val="en-GB"/>
              </w:rPr>
              <w:t>No homework policy – dedicated reading time</w:t>
            </w:r>
          </w:p>
          <w:p w14:paraId="51337A33" w14:textId="37608A5D" w:rsidR="0063464E" w:rsidRPr="0056473B" w:rsidRDefault="0063464E" w:rsidP="0056473B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  <w:lang w:val="en-GB"/>
              </w:rPr>
              <w:t>Children are read to daily from class reader linked to half termly topic</w:t>
            </w:r>
          </w:p>
          <w:p w14:paraId="385EC8D8" w14:textId="7CA5A524" w:rsidR="0063464E" w:rsidRPr="00BA7A98" w:rsidRDefault="0063464E" w:rsidP="007D2662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  <w:lang w:val="en-GB"/>
              </w:rPr>
              <w:t>Pro</w:t>
            </w:r>
            <w:r w:rsidR="00C5238A">
              <w:rPr>
                <w:rFonts w:ascii="Avenir Book" w:hAnsi="Avenir Book"/>
                <w:sz w:val="22"/>
                <w:szCs w:val="22"/>
                <w:lang w:val="en-GB"/>
              </w:rPr>
              <w:t>mote reading across the curricu</w:t>
            </w:r>
            <w:r w:rsidRPr="00BA7A98">
              <w:rPr>
                <w:rFonts w:ascii="Avenir Book" w:hAnsi="Avenir Book"/>
                <w:sz w:val="22"/>
                <w:szCs w:val="22"/>
                <w:lang w:val="en-GB"/>
              </w:rPr>
              <w:t>lum</w:t>
            </w:r>
          </w:p>
          <w:p w14:paraId="4909909D" w14:textId="2BA31200" w:rsidR="00EC5A08" w:rsidRPr="00BA7A98" w:rsidRDefault="00EC5A08" w:rsidP="007D2662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  <w:lang w:val="en-GB"/>
              </w:rPr>
              <w:t xml:space="preserve">Visiting author </w:t>
            </w:r>
          </w:p>
        </w:tc>
        <w:tc>
          <w:tcPr>
            <w:tcW w:w="3260" w:type="dxa"/>
          </w:tcPr>
          <w:p w14:paraId="287E14D2" w14:textId="6C1F01F4" w:rsidR="00E10DC6" w:rsidRPr="00BA7A98" w:rsidRDefault="00BF2FC1" w:rsidP="00E10DC6">
            <w:pPr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Developments underway </w:t>
            </w:r>
            <w:r w:rsidR="00E10DC6" w:rsidRPr="00BA7A98">
              <w:rPr>
                <w:rFonts w:ascii="Avenir Book" w:hAnsi="Avenir Book"/>
                <w:sz w:val="22"/>
                <w:szCs w:val="22"/>
              </w:rPr>
              <w:t xml:space="preserve">for library </w:t>
            </w:r>
          </w:p>
          <w:p w14:paraId="0EFDA44A" w14:textId="77777777" w:rsidR="00EE685F" w:rsidRPr="00BA7A98" w:rsidRDefault="00EE685F"/>
        </w:tc>
      </w:tr>
      <w:tr w:rsidR="00EE685F" w14:paraId="05495097" w14:textId="77777777" w:rsidTr="00EE685F">
        <w:tc>
          <w:tcPr>
            <w:tcW w:w="1985" w:type="dxa"/>
          </w:tcPr>
          <w:p w14:paraId="5F844F1E" w14:textId="77777777" w:rsidR="00EE685F" w:rsidRPr="00BA7A98" w:rsidRDefault="004E794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A7A98">
              <w:rPr>
                <w:rFonts w:ascii="Avenir Book" w:hAnsi="Avenir Book"/>
                <w:b/>
                <w:sz w:val="22"/>
                <w:szCs w:val="22"/>
                <w:lang w:val="en-GB"/>
              </w:rPr>
              <w:t>How well do we promote a love of reading?</w:t>
            </w:r>
          </w:p>
        </w:tc>
        <w:tc>
          <w:tcPr>
            <w:tcW w:w="9923" w:type="dxa"/>
          </w:tcPr>
          <w:p w14:paraId="32346E72" w14:textId="6DEB5930" w:rsidR="00E10DC6" w:rsidRPr="00BA7A98" w:rsidRDefault="00E10DC6" w:rsidP="0063464E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Reading Spine. </w:t>
            </w:r>
          </w:p>
          <w:p w14:paraId="72F2D56D" w14:textId="06854D96" w:rsidR="00E10DC6" w:rsidRPr="00BA7A98" w:rsidRDefault="00E10DC6" w:rsidP="0063464E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EYFS matching topic to chosen text</w:t>
            </w:r>
            <w:r w:rsidR="0063464E" w:rsidRPr="00BA7A98">
              <w:rPr>
                <w:rFonts w:ascii="Avenir Book" w:hAnsi="Avenir Book"/>
                <w:sz w:val="22"/>
                <w:szCs w:val="22"/>
              </w:rPr>
              <w:t>s</w:t>
            </w:r>
          </w:p>
          <w:p w14:paraId="2D97A31C" w14:textId="69A7A504" w:rsidR="00E10DC6" w:rsidRPr="009630F8" w:rsidRDefault="00E10DC6" w:rsidP="009630F8">
            <w:pPr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  <w:lang w:val="en-GB"/>
              </w:rPr>
              <w:t xml:space="preserve">Parent Volunteers in school </w:t>
            </w:r>
            <w:r w:rsidRPr="009630F8">
              <w:rPr>
                <w:rFonts w:ascii="Avenir Book" w:hAnsi="Avenir Book"/>
                <w:sz w:val="22"/>
                <w:szCs w:val="22"/>
                <w:lang w:val="en-GB"/>
              </w:rPr>
              <w:t xml:space="preserve"> </w:t>
            </w:r>
          </w:p>
          <w:p w14:paraId="4101F111" w14:textId="05FC8D04" w:rsidR="004D3A8E" w:rsidRPr="00BA7A98" w:rsidRDefault="004D3A8E" w:rsidP="0063464E">
            <w:pPr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  <w:lang w:val="en-GB"/>
              </w:rPr>
              <w:t>Adults model reading</w:t>
            </w:r>
          </w:p>
          <w:p w14:paraId="4A9FBD86" w14:textId="43DEC692" w:rsidR="00EE685F" w:rsidRPr="00BA7A98" w:rsidRDefault="004D3A8E" w:rsidP="0063464E">
            <w:pPr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  <w:lang w:val="en-GB"/>
              </w:rPr>
              <w:t>Adults favourite books on display</w:t>
            </w:r>
            <w:r w:rsidR="009630F8">
              <w:rPr>
                <w:rFonts w:ascii="Avenir Book" w:hAnsi="Avenir Book"/>
                <w:sz w:val="22"/>
                <w:szCs w:val="22"/>
                <w:lang w:val="en-GB"/>
              </w:rPr>
              <w:t xml:space="preserve"> / shared</w:t>
            </w:r>
          </w:p>
          <w:p w14:paraId="42548B5C" w14:textId="77777777" w:rsidR="0063464E" w:rsidRPr="00BA7A98" w:rsidRDefault="0063464E" w:rsidP="0063464E">
            <w:pPr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  <w:lang w:val="en-GB"/>
              </w:rPr>
              <w:t>Class reading areas and library are sensory and inviting</w:t>
            </w:r>
          </w:p>
          <w:p w14:paraId="081D067D" w14:textId="72CAC890" w:rsidR="00EC5A08" w:rsidRPr="00BA7A98" w:rsidRDefault="009630F8" w:rsidP="00EC5A08">
            <w:pPr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>
              <w:rPr>
                <w:rFonts w:ascii="Avenir Book" w:hAnsi="Avenir Book"/>
                <w:sz w:val="22"/>
                <w:szCs w:val="22"/>
                <w:lang w:val="en-GB"/>
              </w:rPr>
              <w:t>Recommended reading lists shared</w:t>
            </w:r>
            <w:r w:rsidR="0063464E" w:rsidRPr="00BA7A98">
              <w:rPr>
                <w:rFonts w:ascii="Avenir Book" w:hAnsi="Avenir Book"/>
                <w:sz w:val="22"/>
                <w:szCs w:val="22"/>
                <w:lang w:val="en-GB"/>
              </w:rPr>
              <w:t xml:space="preserve"> to promote reading at home</w:t>
            </w:r>
          </w:p>
          <w:p w14:paraId="0D098378" w14:textId="64CB7AFA" w:rsidR="0063464E" w:rsidRPr="00BA7A98" w:rsidRDefault="009630F8" w:rsidP="0063464E">
            <w:pPr>
              <w:numPr>
                <w:ilvl w:val="0"/>
                <w:numId w:val="2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>
              <w:rPr>
                <w:rFonts w:ascii="Avenir Book" w:hAnsi="Avenir Book"/>
                <w:sz w:val="22"/>
                <w:szCs w:val="22"/>
                <w:lang w:val="en-GB"/>
              </w:rPr>
              <w:t xml:space="preserve">Grant bids to raise money for EYFS, KS1 and KS2 satchel books  </w:t>
            </w:r>
          </w:p>
        </w:tc>
        <w:tc>
          <w:tcPr>
            <w:tcW w:w="3260" w:type="dxa"/>
          </w:tcPr>
          <w:p w14:paraId="0E56630F" w14:textId="77777777" w:rsidR="00EE685F" w:rsidRPr="00BA7A98" w:rsidRDefault="00E10DC6">
            <w:r w:rsidRPr="00BA7A98">
              <w:t>Reading Parents meeting planned Summer 2020</w:t>
            </w:r>
          </w:p>
          <w:p w14:paraId="0D669B6B" w14:textId="77777777" w:rsidR="00E10DC6" w:rsidRPr="00BA7A98" w:rsidRDefault="00E10DC6"/>
          <w:p w14:paraId="4105598D" w14:textId="2E5830C8" w:rsidR="00E10DC6" w:rsidRPr="00BA7A98" w:rsidRDefault="00E10DC6"/>
        </w:tc>
      </w:tr>
      <w:tr w:rsidR="00EE685F" w14:paraId="522963B0" w14:textId="77777777" w:rsidTr="00EE685F">
        <w:tc>
          <w:tcPr>
            <w:tcW w:w="1985" w:type="dxa"/>
          </w:tcPr>
          <w:p w14:paraId="68A56694" w14:textId="77777777" w:rsidR="00EE685F" w:rsidRPr="00BA7A98" w:rsidRDefault="004E794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A7A98">
              <w:rPr>
                <w:rFonts w:ascii="Avenir Book" w:hAnsi="Avenir Book"/>
                <w:b/>
                <w:sz w:val="22"/>
                <w:szCs w:val="22"/>
                <w:lang w:val="en-GB"/>
              </w:rPr>
              <w:t>How well do we make sure that all pupils make good or better progress in reading?</w:t>
            </w:r>
          </w:p>
        </w:tc>
        <w:tc>
          <w:tcPr>
            <w:tcW w:w="9923" w:type="dxa"/>
          </w:tcPr>
          <w:p w14:paraId="560A0887" w14:textId="3D0C010E" w:rsidR="00E10DC6" w:rsidRPr="00BA7A98" w:rsidRDefault="00E10DC6" w:rsidP="00815A57">
            <w:pPr>
              <w:pStyle w:val="ListParagraph"/>
              <w:numPr>
                <w:ilvl w:val="0"/>
                <w:numId w:val="11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Interventions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 xml:space="preserve"> in RWI / extra support in reading sessions / extra time being heard read</w:t>
            </w:r>
          </w:p>
          <w:p w14:paraId="031B7AA3" w14:textId="7B526F2E" w:rsidR="00E10DC6" w:rsidRPr="00BA7A98" w:rsidRDefault="00E10DC6" w:rsidP="00815A57">
            <w:pPr>
              <w:pStyle w:val="ListParagraph"/>
              <w:numPr>
                <w:ilvl w:val="0"/>
                <w:numId w:val="11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Regular assessment</w:t>
            </w:r>
          </w:p>
          <w:p w14:paraId="24803FA2" w14:textId="3B11AEB3" w:rsidR="00E10DC6" w:rsidRPr="00BA7A98" w:rsidRDefault="00E10DC6" w:rsidP="00815A57">
            <w:pPr>
              <w:pStyle w:val="ListParagraph"/>
              <w:numPr>
                <w:ilvl w:val="0"/>
                <w:numId w:val="11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Dyslexia Screening Champion</w:t>
            </w:r>
            <w:r w:rsidR="009630F8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7E9646C3" w14:textId="179E9A54" w:rsidR="00E10DC6" w:rsidRPr="00BA7A98" w:rsidRDefault="00E10DC6" w:rsidP="00815A57">
            <w:pPr>
              <w:pStyle w:val="ListParagraph"/>
              <w:numPr>
                <w:ilvl w:val="0"/>
                <w:numId w:val="11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Class and SEN trackers</w:t>
            </w:r>
          </w:p>
          <w:p w14:paraId="3A933732" w14:textId="4111E4F1" w:rsidR="004D3A8E" w:rsidRPr="00BA7A98" w:rsidRDefault="004D3A8E" w:rsidP="00815A57">
            <w:pPr>
              <w:pStyle w:val="ListParagraph"/>
              <w:numPr>
                <w:ilvl w:val="0"/>
                <w:numId w:val="11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Children start RWI as soon as they start. </w:t>
            </w:r>
          </w:p>
          <w:p w14:paraId="6688B6DC" w14:textId="725B2BE8" w:rsidR="004D3A8E" w:rsidRPr="00BA7A98" w:rsidRDefault="004D3A8E" w:rsidP="00815A57">
            <w:pPr>
              <w:pStyle w:val="ListParagraph"/>
              <w:numPr>
                <w:ilvl w:val="0"/>
                <w:numId w:val="11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Nursery pupils exposed to RWI sounds prior to starting reception </w:t>
            </w:r>
          </w:p>
          <w:p w14:paraId="4151DAB2" w14:textId="513F4502" w:rsidR="00E10DC6" w:rsidRPr="00BA7A98" w:rsidRDefault="004D3A8E" w:rsidP="00815A57">
            <w:pPr>
              <w:pStyle w:val="ListParagraph"/>
              <w:numPr>
                <w:ilvl w:val="0"/>
                <w:numId w:val="11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Verbal feedback in guided reading sessions</w:t>
            </w:r>
          </w:p>
          <w:p w14:paraId="03473087" w14:textId="65349C26" w:rsidR="004D3A8E" w:rsidRPr="00BA7A98" w:rsidRDefault="009630F8" w:rsidP="00815A57">
            <w:pPr>
              <w:pStyle w:val="ListParagraph"/>
              <w:numPr>
                <w:ilvl w:val="0"/>
                <w:numId w:val="11"/>
              </w:num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VIPERS</w:t>
            </w:r>
            <w:r w:rsidR="004D3A8E" w:rsidRPr="00BA7A98">
              <w:rPr>
                <w:rFonts w:ascii="Avenir Book" w:hAnsi="Avenir Book"/>
                <w:sz w:val="22"/>
                <w:szCs w:val="22"/>
              </w:rPr>
              <w:t xml:space="preserve"> approach across KS2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0E16692F" w14:textId="095F70E9" w:rsidR="00EC5A08" w:rsidRPr="009630F8" w:rsidRDefault="009630F8" w:rsidP="009630F8">
            <w:pPr>
              <w:pStyle w:val="ListParagraph"/>
              <w:numPr>
                <w:ilvl w:val="0"/>
                <w:numId w:val="11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>
              <w:rPr>
                <w:rFonts w:ascii="Avenir Book" w:hAnsi="Avenir Book"/>
                <w:sz w:val="22"/>
                <w:szCs w:val="22"/>
              </w:rPr>
              <w:t>Invest in Comprehension Ninja Books</w:t>
            </w:r>
          </w:p>
        </w:tc>
        <w:tc>
          <w:tcPr>
            <w:tcW w:w="3260" w:type="dxa"/>
          </w:tcPr>
          <w:p w14:paraId="0CCDE726" w14:textId="77777777" w:rsidR="00EE685F" w:rsidRPr="00BA7A98" w:rsidRDefault="00EE685F"/>
        </w:tc>
      </w:tr>
      <w:tr w:rsidR="00EE685F" w14:paraId="19205433" w14:textId="77777777" w:rsidTr="00EE685F">
        <w:tc>
          <w:tcPr>
            <w:tcW w:w="1985" w:type="dxa"/>
          </w:tcPr>
          <w:p w14:paraId="04824670" w14:textId="77777777" w:rsidR="007D2662" w:rsidRPr="00BA7A98" w:rsidRDefault="007D2662">
            <w:pPr>
              <w:rPr>
                <w:rFonts w:ascii="Avenir Book" w:hAnsi="Avenir Book"/>
                <w:b/>
                <w:sz w:val="22"/>
                <w:szCs w:val="22"/>
                <w:lang w:val="en-GB"/>
              </w:rPr>
            </w:pPr>
          </w:p>
          <w:p w14:paraId="19413187" w14:textId="4AC862C7" w:rsidR="004E7941" w:rsidRPr="00BA7A98" w:rsidRDefault="004E7941">
            <w:pPr>
              <w:rPr>
                <w:rFonts w:ascii="Avenir Book" w:hAnsi="Avenir Book"/>
                <w:b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b/>
                <w:sz w:val="22"/>
                <w:szCs w:val="22"/>
                <w:lang w:val="en-GB"/>
              </w:rPr>
              <w:t xml:space="preserve">How well do we check that pupils’ reading books </w:t>
            </w:r>
            <w:r w:rsidRPr="00BA7A98">
              <w:rPr>
                <w:rFonts w:ascii="Avenir Book" w:hAnsi="Avenir Book"/>
                <w:b/>
                <w:sz w:val="22"/>
                <w:szCs w:val="22"/>
                <w:lang w:val="en-GB"/>
              </w:rPr>
              <w:lastRenderedPageBreak/>
              <w:t>match the sounds that they can read?</w:t>
            </w:r>
          </w:p>
        </w:tc>
        <w:tc>
          <w:tcPr>
            <w:tcW w:w="9923" w:type="dxa"/>
          </w:tcPr>
          <w:p w14:paraId="79125932" w14:textId="77777777" w:rsidR="007D2662" w:rsidRPr="00BA7A98" w:rsidRDefault="007D2662">
            <w:pPr>
              <w:rPr>
                <w:rFonts w:ascii="Avenir Book" w:hAnsi="Avenir Book"/>
                <w:sz w:val="22"/>
                <w:szCs w:val="22"/>
              </w:rPr>
            </w:pPr>
          </w:p>
          <w:p w14:paraId="53E389E6" w14:textId="1CEE6453" w:rsidR="004D3A8E" w:rsidRPr="00BA7A98" w:rsidRDefault="00BF2FC1" w:rsidP="00217A2F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RWI assessments </w:t>
            </w:r>
            <w:r w:rsidR="006F6647">
              <w:rPr>
                <w:rFonts w:ascii="Avenir Book" w:hAnsi="Avenir Book"/>
                <w:sz w:val="22"/>
                <w:szCs w:val="22"/>
              </w:rPr>
              <w:t xml:space="preserve">half </w:t>
            </w:r>
            <w:r w:rsidR="004D3A8E" w:rsidRPr="00BA7A98">
              <w:rPr>
                <w:rFonts w:ascii="Avenir Book" w:hAnsi="Avenir Book"/>
                <w:sz w:val="22"/>
                <w:szCs w:val="22"/>
              </w:rPr>
              <w:t>termly</w:t>
            </w:r>
            <w:r w:rsidRPr="00BA7A98">
              <w:rPr>
                <w:rFonts w:ascii="Avenir Book" w:hAnsi="Avenir Book"/>
                <w:sz w:val="22"/>
                <w:szCs w:val="22"/>
              </w:rPr>
              <w:t xml:space="preserve"> plus ongoing monitoring of groups weekly</w:t>
            </w:r>
          </w:p>
          <w:p w14:paraId="17FC0396" w14:textId="2A4A1C1A" w:rsidR="004D3A8E" w:rsidRPr="00BA7A98" w:rsidRDefault="004D3A8E" w:rsidP="00217A2F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Books changed weekly</w:t>
            </w:r>
            <w:r w:rsidR="00BF2FC1" w:rsidRPr="00BA7A98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 xml:space="preserve">and closely matched to ability </w:t>
            </w:r>
          </w:p>
          <w:p w14:paraId="0402025F" w14:textId="77777777" w:rsidR="004D3A8E" w:rsidRPr="00BA7A98" w:rsidRDefault="004D3A8E" w:rsidP="00217A2F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Reading karate encourages parental engagement</w:t>
            </w:r>
          </w:p>
          <w:p w14:paraId="6A3178B4" w14:textId="6C441C82" w:rsidR="004D3A8E" w:rsidRPr="00BA7A98" w:rsidRDefault="00EC5A08" w:rsidP="00217A2F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lastRenderedPageBreak/>
              <w:t>‘5 finger h</w:t>
            </w:r>
            <w:r w:rsidR="004D3A8E" w:rsidRPr="00BA7A98">
              <w:rPr>
                <w:rFonts w:ascii="Avenir Book" w:hAnsi="Avenir Book"/>
                <w:sz w:val="22"/>
                <w:szCs w:val="22"/>
              </w:rPr>
              <w:t>and</w:t>
            </w:r>
            <w:r w:rsidRPr="00BA7A98">
              <w:rPr>
                <w:rFonts w:ascii="Avenir Book" w:hAnsi="Avenir Book"/>
                <w:sz w:val="22"/>
                <w:szCs w:val="22"/>
              </w:rPr>
              <w:t>’</w:t>
            </w:r>
            <w:r w:rsidR="004D3A8E" w:rsidRPr="00BA7A98">
              <w:rPr>
                <w:rFonts w:ascii="Avenir Book" w:hAnsi="Avenir Book"/>
                <w:sz w:val="22"/>
                <w:szCs w:val="22"/>
              </w:rPr>
              <w:t xml:space="preserve"> posters o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 xml:space="preserve">n display in all reading areas to help </w:t>
            </w:r>
            <w:r w:rsidRPr="00BA7A98">
              <w:rPr>
                <w:rFonts w:ascii="Avenir Book" w:hAnsi="Avenir Book"/>
                <w:sz w:val="22"/>
                <w:szCs w:val="22"/>
              </w:rPr>
              <w:t xml:space="preserve">with 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>choosing appropriate books</w:t>
            </w:r>
            <w:r w:rsidR="00BF2FC1" w:rsidRPr="00BA7A98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30C14999" w14:textId="77777777" w:rsidR="007F322F" w:rsidRPr="00BA7A98" w:rsidRDefault="007F322F" w:rsidP="00217A2F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Guidance from adults given to ‘free readers’ when choosing books / regularly checked for appropriate level</w:t>
            </w:r>
          </w:p>
          <w:p w14:paraId="362B757B" w14:textId="06E15813" w:rsidR="007D2662" w:rsidRPr="00BA7A98" w:rsidRDefault="00EC5A08" w:rsidP="00217A2F">
            <w:pPr>
              <w:pStyle w:val="ListParagraph"/>
              <w:numPr>
                <w:ilvl w:val="0"/>
                <w:numId w:val="13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Children have one book which is given or guided by adult staff which matches reading ability, one book is chosen for ‘pleasure’ and can be shared with </w:t>
            </w:r>
            <w:r w:rsidR="00217A2F" w:rsidRPr="00BA7A98">
              <w:rPr>
                <w:rFonts w:ascii="Avenir Book" w:hAnsi="Avenir Book"/>
                <w:sz w:val="22"/>
                <w:szCs w:val="22"/>
              </w:rPr>
              <w:t>family at home. This will not necessarily match their ability but is for enjoyment.</w:t>
            </w:r>
          </w:p>
          <w:p w14:paraId="2B0DE93C" w14:textId="14D4D782" w:rsidR="007D2662" w:rsidRPr="00BA7A98" w:rsidRDefault="007D2662" w:rsidP="004D3A8E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B9773E" w14:textId="77777777" w:rsidR="00EE685F" w:rsidRPr="00BA7A98" w:rsidRDefault="00EE685F"/>
        </w:tc>
      </w:tr>
      <w:tr w:rsidR="00EE685F" w14:paraId="4820761C" w14:textId="77777777" w:rsidTr="00EE685F">
        <w:tc>
          <w:tcPr>
            <w:tcW w:w="1985" w:type="dxa"/>
          </w:tcPr>
          <w:p w14:paraId="084AF7BB" w14:textId="622FD6F3" w:rsidR="00EE685F" w:rsidRPr="00BA7A98" w:rsidRDefault="004E7941" w:rsidP="00BB0232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A7A98">
              <w:rPr>
                <w:rFonts w:ascii="Avenir Book" w:hAnsi="Avenir Book"/>
                <w:b/>
                <w:sz w:val="22"/>
                <w:szCs w:val="22"/>
                <w:lang w:val="en-GB"/>
              </w:rPr>
              <w:t xml:space="preserve">How </w:t>
            </w:r>
            <w:r w:rsidR="00BB0232" w:rsidRPr="00BA7A98">
              <w:rPr>
                <w:rFonts w:ascii="Avenir Book" w:hAnsi="Avenir Book"/>
                <w:b/>
                <w:sz w:val="22"/>
                <w:szCs w:val="22"/>
                <w:lang w:val="en-GB"/>
              </w:rPr>
              <w:t>soon do we start teaching phonics?</w:t>
            </w:r>
          </w:p>
        </w:tc>
        <w:tc>
          <w:tcPr>
            <w:tcW w:w="9923" w:type="dxa"/>
          </w:tcPr>
          <w:p w14:paraId="3F0E742F" w14:textId="5AEF0890" w:rsidR="00BB0232" w:rsidRPr="00BA7A98" w:rsidRDefault="00217A2F" w:rsidP="004E7941">
            <w:pPr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W</w:t>
            </w:r>
            <w:r w:rsidR="00BB0232" w:rsidRPr="00BA7A98">
              <w:rPr>
                <w:rFonts w:ascii="Avenir Book" w:hAnsi="Avenir Book"/>
                <w:sz w:val="22"/>
                <w:szCs w:val="22"/>
              </w:rPr>
              <w:t xml:space="preserve">e start teaching phonics as soon </w:t>
            </w:r>
            <w:r w:rsidRPr="00BA7A98">
              <w:rPr>
                <w:rFonts w:ascii="Avenir Book" w:hAnsi="Avenir Book"/>
                <w:sz w:val="22"/>
                <w:szCs w:val="22"/>
              </w:rPr>
              <w:t>as the children enter the school. Often this is during nursery.</w:t>
            </w:r>
          </w:p>
          <w:p w14:paraId="288C1235" w14:textId="4203FED9" w:rsidR="00BB0232" w:rsidRPr="00BA7A98" w:rsidRDefault="00217A2F" w:rsidP="004E7941">
            <w:pPr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In the Reception year, we expect children to have RWI 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 xml:space="preserve">Set 1 sounds covered by end of term </w:t>
            </w:r>
            <w:r w:rsidRPr="00BA7A98">
              <w:rPr>
                <w:rFonts w:ascii="Avenir Book" w:hAnsi="Avenir Book"/>
                <w:sz w:val="22"/>
                <w:szCs w:val="22"/>
              </w:rPr>
              <w:t>1, Set 1&amp;2 by end of year. Our more able children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 xml:space="preserve"> will have moved onto some Set 3</w:t>
            </w:r>
            <w:r w:rsidRPr="00BA7A98">
              <w:rPr>
                <w:rFonts w:ascii="Avenir Book" w:hAnsi="Avenir Book"/>
                <w:sz w:val="22"/>
                <w:szCs w:val="22"/>
              </w:rPr>
              <w:t xml:space="preserve"> by this time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 xml:space="preserve">. </w:t>
            </w:r>
            <w:r w:rsidRPr="00BA7A98">
              <w:rPr>
                <w:rFonts w:ascii="Avenir Book" w:hAnsi="Avenir Book"/>
                <w:sz w:val="22"/>
                <w:szCs w:val="22"/>
              </w:rPr>
              <w:t xml:space="preserve">               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 xml:space="preserve">By </w:t>
            </w:r>
            <w:r w:rsidRPr="00BA7A98">
              <w:rPr>
                <w:rFonts w:ascii="Avenir Book" w:hAnsi="Avenir Book"/>
                <w:sz w:val="22"/>
                <w:szCs w:val="22"/>
              </w:rPr>
              <w:t xml:space="preserve">the 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 xml:space="preserve">end of Y1 all Sets (123) </w:t>
            </w:r>
            <w:r w:rsidRPr="00BA7A98">
              <w:rPr>
                <w:rFonts w:ascii="Avenir Book" w:hAnsi="Avenir Book"/>
                <w:sz w:val="22"/>
                <w:szCs w:val="22"/>
              </w:rPr>
              <w:t xml:space="preserve">should have been 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>complete</w:t>
            </w:r>
            <w:r w:rsidRPr="00BA7A98">
              <w:rPr>
                <w:rFonts w:ascii="Avenir Book" w:hAnsi="Avenir Book"/>
                <w:sz w:val="22"/>
                <w:szCs w:val="22"/>
              </w:rPr>
              <w:t>d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 xml:space="preserve"> ready for </w:t>
            </w:r>
            <w:r w:rsidRPr="00BA7A98">
              <w:rPr>
                <w:rFonts w:ascii="Avenir Book" w:hAnsi="Avenir Book"/>
                <w:sz w:val="22"/>
                <w:szCs w:val="22"/>
              </w:rPr>
              <w:t>the Y1 screening check</w:t>
            </w:r>
            <w:r w:rsidR="00BF7E3A">
              <w:rPr>
                <w:rFonts w:ascii="Avenir Book" w:hAnsi="Avenir Book"/>
                <w:sz w:val="22"/>
                <w:szCs w:val="22"/>
              </w:rPr>
              <w:t>. They will have also made some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 xml:space="preserve"> moves towards reading fluency.</w:t>
            </w:r>
          </w:p>
          <w:p w14:paraId="20A33AA5" w14:textId="0C1BEB4D" w:rsidR="00BB0232" w:rsidRPr="00BA7A98" w:rsidRDefault="00217A2F" w:rsidP="004E7941">
            <w:pPr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Our teaching staff and HLTA staff work </w:t>
            </w:r>
            <w:r w:rsidR="00BB0232" w:rsidRPr="00BA7A98">
              <w:rPr>
                <w:rFonts w:ascii="Avenir Book" w:hAnsi="Avenir Book"/>
                <w:sz w:val="22"/>
                <w:szCs w:val="22"/>
              </w:rPr>
              <w:t xml:space="preserve">with the </w:t>
            </w:r>
            <w:r w:rsidR="00ED0AC7" w:rsidRPr="00BA7A98">
              <w:rPr>
                <w:rFonts w:ascii="Avenir Book" w:hAnsi="Avenir Book"/>
                <w:sz w:val="22"/>
                <w:szCs w:val="22"/>
              </w:rPr>
              <w:t>children</w:t>
            </w:r>
            <w:r w:rsidR="00BB0232" w:rsidRPr="00BA7A98">
              <w:rPr>
                <w:rFonts w:ascii="Avenir Book" w:hAnsi="Avenir Book"/>
                <w:sz w:val="22"/>
                <w:szCs w:val="22"/>
              </w:rPr>
              <w:t xml:space="preserve"> who have not mast</w:t>
            </w:r>
            <w:r w:rsidRPr="00BA7A98">
              <w:rPr>
                <w:rFonts w:ascii="Avenir Book" w:hAnsi="Avenir Book"/>
                <w:sz w:val="22"/>
                <w:szCs w:val="22"/>
              </w:rPr>
              <w:t>ered their phonic understanding and are in need of quality input in order to catch up.</w:t>
            </w:r>
          </w:p>
          <w:p w14:paraId="2A45D410" w14:textId="69F7EA82" w:rsidR="00ED0AC7" w:rsidRPr="00BA7A98" w:rsidRDefault="00217A2F" w:rsidP="004E7941">
            <w:pPr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Our children make excellent progress and l</w:t>
            </w:r>
            <w:r w:rsidR="009630F8">
              <w:rPr>
                <w:rFonts w:ascii="Avenir Book" w:hAnsi="Avenir Book"/>
                <w:sz w:val="22"/>
                <w:szCs w:val="22"/>
              </w:rPr>
              <w:t>ast year 9Half t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>% reached the expected standard in reading in y1.</w:t>
            </w:r>
          </w:p>
          <w:p w14:paraId="71B51150" w14:textId="756F5F61" w:rsidR="00EE685F" w:rsidRPr="00BA7A98" w:rsidRDefault="00217A2F" w:rsidP="00217A2F">
            <w:pPr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Our children who are in need of extra support with phonics and reading receive this from teachers and HLTA staff who are trained and experienced in RWI delivery.</w:t>
            </w:r>
          </w:p>
        </w:tc>
        <w:tc>
          <w:tcPr>
            <w:tcW w:w="3260" w:type="dxa"/>
          </w:tcPr>
          <w:p w14:paraId="4A660D7E" w14:textId="77777777" w:rsidR="00EE685F" w:rsidRPr="00BA7A98" w:rsidRDefault="00EE685F"/>
        </w:tc>
      </w:tr>
      <w:tr w:rsidR="00EE685F" w14:paraId="194FB3C0" w14:textId="77777777" w:rsidTr="00EE685F">
        <w:tc>
          <w:tcPr>
            <w:tcW w:w="1985" w:type="dxa"/>
          </w:tcPr>
          <w:p w14:paraId="205FFA1F" w14:textId="77777777" w:rsidR="00EE685F" w:rsidRPr="00BA7A98" w:rsidRDefault="004E794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A7A98">
              <w:rPr>
                <w:rFonts w:ascii="Avenir Book" w:hAnsi="Avenir Book"/>
                <w:b/>
                <w:sz w:val="22"/>
                <w:szCs w:val="22"/>
                <w:lang w:val="en-GB"/>
              </w:rPr>
              <w:t>How well do we make sure that pupils catch up when they fall behind?</w:t>
            </w:r>
          </w:p>
        </w:tc>
        <w:tc>
          <w:tcPr>
            <w:tcW w:w="9923" w:type="dxa"/>
          </w:tcPr>
          <w:p w14:paraId="1D0B4AF6" w14:textId="7D81CE9F" w:rsidR="00BB0232" w:rsidRPr="00BA7A98" w:rsidRDefault="006F6647" w:rsidP="004E7941">
            <w:pPr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>
              <w:rPr>
                <w:rFonts w:ascii="Avenir Book" w:hAnsi="Avenir Book"/>
                <w:sz w:val="22"/>
                <w:szCs w:val="22"/>
              </w:rPr>
              <w:t>Half t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>ermly formal assessments and ongoing informal small group assessments give clear indications when children are falling behind.</w:t>
            </w:r>
            <w:r w:rsidR="00217A2F" w:rsidRPr="00BA7A98">
              <w:rPr>
                <w:rFonts w:ascii="Avenir Book" w:hAnsi="Avenir Book"/>
                <w:sz w:val="22"/>
                <w:szCs w:val="22"/>
              </w:rPr>
              <w:t xml:space="preserve"> If this is the case, then those children are given extra support from teachers and HLTAs in order to catch up. </w:t>
            </w:r>
          </w:p>
          <w:p w14:paraId="55476EB9" w14:textId="08FF5200" w:rsidR="00BB0232" w:rsidRPr="00BA7A98" w:rsidRDefault="00217A2F" w:rsidP="004E7941">
            <w:pPr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New chi</w:t>
            </w:r>
            <w:r w:rsidR="00A35771" w:rsidRPr="00BA7A98">
              <w:rPr>
                <w:rFonts w:ascii="Avenir Book" w:hAnsi="Avenir Book"/>
                <w:sz w:val="22"/>
                <w:szCs w:val="22"/>
              </w:rPr>
              <w:t>ldren are assessed on entry and</w:t>
            </w:r>
            <w:r w:rsidR="007F322F" w:rsidRPr="00BA7A98">
              <w:rPr>
                <w:rFonts w:ascii="Avenir Book" w:hAnsi="Avenir Book"/>
                <w:sz w:val="22"/>
                <w:szCs w:val="22"/>
              </w:rPr>
              <w:t xml:space="preserve"> are allocated the appropriate group to best support their needs and given the input to catch up to the be</w:t>
            </w:r>
            <w:r w:rsidR="00A35771" w:rsidRPr="00BA7A98">
              <w:rPr>
                <w:rFonts w:ascii="Avenir Book" w:hAnsi="Avenir Book"/>
                <w:sz w:val="22"/>
                <w:szCs w:val="22"/>
              </w:rPr>
              <w:t xml:space="preserve">st of their ability. </w:t>
            </w:r>
            <w:r w:rsidR="00731917">
              <w:rPr>
                <w:rFonts w:ascii="Avenir Book" w:hAnsi="Avenir Book"/>
                <w:sz w:val="22"/>
                <w:szCs w:val="22"/>
              </w:rPr>
              <w:t>(Case study)</w:t>
            </w:r>
          </w:p>
          <w:p w14:paraId="3A3D5F39" w14:textId="087F1E21" w:rsidR="00EC1822" w:rsidRDefault="007F322F" w:rsidP="00EC1822">
            <w:pPr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We ensure that our poorest readers are given the tools to make the best progress they can</w:t>
            </w:r>
            <w:r w:rsidR="007D2662" w:rsidRPr="00BA7A98">
              <w:rPr>
                <w:rFonts w:ascii="Avenir Book" w:hAnsi="Avenir Book"/>
                <w:sz w:val="22"/>
                <w:szCs w:val="22"/>
              </w:rPr>
              <w:t>. In many cases this includes encouraging parents to read with them at home.</w:t>
            </w:r>
            <w:r w:rsidR="00BF2FC1" w:rsidRPr="00BA7A98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731917">
              <w:rPr>
                <w:rFonts w:ascii="Avenir Book" w:hAnsi="Avenir Book"/>
                <w:sz w:val="22"/>
                <w:szCs w:val="22"/>
              </w:rPr>
              <w:t xml:space="preserve">Last year’s results show this – </w:t>
            </w:r>
          </w:p>
          <w:p w14:paraId="40BE707B" w14:textId="7F1E77D6" w:rsidR="00731917" w:rsidRPr="00BA7A98" w:rsidRDefault="00731917" w:rsidP="00EC1822">
            <w:pPr>
              <w:numPr>
                <w:ilvl w:val="0"/>
                <w:numId w:val="6"/>
              </w:num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Y1 92% met the expected standard, Y2 86% ARE 29% GDS, Y6 88% ARE 38% GDS in Reading</w:t>
            </w:r>
          </w:p>
        </w:tc>
        <w:tc>
          <w:tcPr>
            <w:tcW w:w="3260" w:type="dxa"/>
          </w:tcPr>
          <w:p w14:paraId="64EDFEAA" w14:textId="77777777" w:rsidR="00EE685F" w:rsidRPr="00BA7A98" w:rsidRDefault="00EE685F"/>
        </w:tc>
      </w:tr>
      <w:tr w:rsidR="00EE685F" w14:paraId="2689BD17" w14:textId="77777777" w:rsidTr="00EE685F">
        <w:tc>
          <w:tcPr>
            <w:tcW w:w="1985" w:type="dxa"/>
          </w:tcPr>
          <w:p w14:paraId="21AF871F" w14:textId="77777777" w:rsidR="00EE685F" w:rsidRPr="00BA7A98" w:rsidRDefault="004E794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A7A98">
              <w:rPr>
                <w:rFonts w:ascii="Avenir Book" w:hAnsi="Avenir Book"/>
                <w:b/>
                <w:sz w:val="22"/>
                <w:szCs w:val="22"/>
                <w:lang w:val="en-GB"/>
              </w:rPr>
              <w:t>How well do we train our staff to be reading experts?</w:t>
            </w:r>
          </w:p>
        </w:tc>
        <w:tc>
          <w:tcPr>
            <w:tcW w:w="9923" w:type="dxa"/>
          </w:tcPr>
          <w:p w14:paraId="30B56F9D" w14:textId="1154B108" w:rsidR="004D3A8E" w:rsidRPr="00BA7A98" w:rsidRDefault="00A35771" w:rsidP="004D3A8E">
            <w:pPr>
              <w:pStyle w:val="ListParagraph"/>
              <w:numPr>
                <w:ilvl w:val="0"/>
                <w:numId w:val="12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CCE Trust Literacy Lead</w:t>
            </w:r>
            <w:r w:rsidR="004D3A8E" w:rsidRPr="00BA7A98">
              <w:rPr>
                <w:rFonts w:ascii="Avenir Book" w:hAnsi="Avenir Book"/>
                <w:sz w:val="22"/>
                <w:szCs w:val="22"/>
              </w:rPr>
              <w:t xml:space="preserve"> group </w:t>
            </w:r>
            <w:r w:rsidRPr="00BA7A98">
              <w:rPr>
                <w:rFonts w:ascii="Avenir Book" w:hAnsi="Avenir Book"/>
                <w:sz w:val="22"/>
                <w:szCs w:val="22"/>
              </w:rPr>
              <w:t>training on approaches to reading – disseminated to staff Oct 19</w:t>
            </w:r>
          </w:p>
          <w:p w14:paraId="79184C41" w14:textId="0BE83076" w:rsidR="00A35771" w:rsidRPr="00BA7A98" w:rsidRDefault="00A35771" w:rsidP="004D3A8E">
            <w:pPr>
              <w:pStyle w:val="ListParagraph"/>
              <w:numPr>
                <w:ilvl w:val="0"/>
                <w:numId w:val="12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Reading Spine introduced across the school</w:t>
            </w:r>
            <w:r w:rsidR="00731917">
              <w:rPr>
                <w:rFonts w:ascii="Avenir Book" w:hAnsi="Avenir Book"/>
                <w:sz w:val="22"/>
                <w:szCs w:val="22"/>
              </w:rPr>
              <w:t xml:space="preserve"> Oct 19</w:t>
            </w:r>
            <w:r w:rsidR="006F6647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353EC007" w14:textId="33DEE284" w:rsidR="00E91A34" w:rsidRPr="00BA7A98" w:rsidRDefault="00E91A34" w:rsidP="004D3A8E">
            <w:pPr>
              <w:pStyle w:val="ListParagraph"/>
              <w:numPr>
                <w:ilvl w:val="0"/>
                <w:numId w:val="12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Support from the library service to upgrade and improve library provision</w:t>
            </w:r>
          </w:p>
          <w:p w14:paraId="7EAB9D3F" w14:textId="77777777" w:rsidR="004D3A8E" w:rsidRPr="00BA7A98" w:rsidRDefault="00A35771" w:rsidP="004D3A8E">
            <w:pPr>
              <w:pStyle w:val="ListParagraph"/>
              <w:numPr>
                <w:ilvl w:val="0"/>
                <w:numId w:val="12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 xml:space="preserve">Updated </w:t>
            </w:r>
            <w:r w:rsidR="004D3A8E" w:rsidRPr="00BA7A98">
              <w:rPr>
                <w:rFonts w:ascii="Avenir Book" w:hAnsi="Avenir Book"/>
                <w:sz w:val="22"/>
                <w:szCs w:val="22"/>
              </w:rPr>
              <w:t>RWI training planned</w:t>
            </w:r>
            <w:r w:rsidRPr="00BA7A98">
              <w:rPr>
                <w:rFonts w:ascii="Avenir Book" w:hAnsi="Avenir Book"/>
                <w:sz w:val="22"/>
                <w:szCs w:val="22"/>
              </w:rPr>
              <w:t xml:space="preserve"> Mar 2020 for 1 teacher who will </w:t>
            </w:r>
            <w:r w:rsidR="007D2662" w:rsidRPr="00BA7A98">
              <w:rPr>
                <w:rFonts w:ascii="Avenir Book" w:hAnsi="Avenir Book"/>
                <w:sz w:val="22"/>
                <w:szCs w:val="22"/>
              </w:rPr>
              <w:t>disseminate to others…</w:t>
            </w:r>
          </w:p>
          <w:p w14:paraId="552C4E17" w14:textId="4B06C1BA" w:rsidR="00A35771" w:rsidRPr="00BA7A98" w:rsidRDefault="00A35771" w:rsidP="004D3A8E">
            <w:pPr>
              <w:pStyle w:val="ListParagraph"/>
              <w:numPr>
                <w:ilvl w:val="0"/>
                <w:numId w:val="12"/>
              </w:numPr>
              <w:rPr>
                <w:rFonts w:ascii="Avenir Book" w:hAnsi="Avenir Book"/>
                <w:sz w:val="22"/>
                <w:szCs w:val="22"/>
              </w:rPr>
            </w:pPr>
            <w:r w:rsidRPr="00BA7A98">
              <w:rPr>
                <w:rFonts w:ascii="Avenir Book" w:hAnsi="Avenir Book"/>
                <w:sz w:val="22"/>
                <w:szCs w:val="22"/>
              </w:rPr>
              <w:t>All other staff to receive update training next academic year</w:t>
            </w:r>
          </w:p>
        </w:tc>
        <w:tc>
          <w:tcPr>
            <w:tcW w:w="3260" w:type="dxa"/>
          </w:tcPr>
          <w:p w14:paraId="1FBCBC1F" w14:textId="1CFEC5C3" w:rsidR="00EE685F" w:rsidRPr="00BA7A98" w:rsidRDefault="007D2662">
            <w:r w:rsidRPr="00BA7A98">
              <w:t>RWI training for all teaching staff and TA to be rolled out from Sept 2020.</w:t>
            </w:r>
          </w:p>
        </w:tc>
      </w:tr>
    </w:tbl>
    <w:p w14:paraId="0D27EE4E" w14:textId="77777777" w:rsidR="00EE67DE" w:rsidRDefault="00EE67DE"/>
    <w:p w14:paraId="4FEDDCBC" w14:textId="77777777" w:rsidR="00EE685F" w:rsidRDefault="00EE685F"/>
    <w:p w14:paraId="7339ED30" w14:textId="77777777" w:rsidR="00EE685F" w:rsidRDefault="00EE685F"/>
    <w:p w14:paraId="104D42ED" w14:textId="77777777" w:rsidR="00EE685F" w:rsidRDefault="00EE685F"/>
    <w:p w14:paraId="7F0D3491" w14:textId="77777777" w:rsidR="00EE685F" w:rsidRDefault="00EE685F"/>
    <w:p w14:paraId="38A6A0E7" w14:textId="77777777" w:rsidR="00EE685F" w:rsidRDefault="00EE685F"/>
    <w:p w14:paraId="6B778C11" w14:textId="77777777" w:rsidR="00EE685F" w:rsidRDefault="00EE685F"/>
    <w:p w14:paraId="64455352" w14:textId="77777777" w:rsidR="00EE685F" w:rsidRDefault="00EE685F"/>
    <w:p w14:paraId="529A6766" w14:textId="77777777" w:rsidR="00EE685F" w:rsidRDefault="00EE685F"/>
    <w:p w14:paraId="087DA281" w14:textId="77777777" w:rsidR="00EE685F" w:rsidRDefault="00EE685F"/>
    <w:sectPr w:rsidR="00EE685F" w:rsidSect="00EE685F">
      <w:pgSz w:w="16840" w:h="11900" w:orient="landscape"/>
      <w:pgMar w:top="720" w:right="17" w:bottom="72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AA1"/>
    <w:multiLevelType w:val="hybridMultilevel"/>
    <w:tmpl w:val="FA04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048"/>
    <w:multiLevelType w:val="hybridMultilevel"/>
    <w:tmpl w:val="87FA0F68"/>
    <w:lvl w:ilvl="0" w:tplc="7874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C1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0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E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07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E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62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C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A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532E65"/>
    <w:multiLevelType w:val="hybridMultilevel"/>
    <w:tmpl w:val="0DC81E40"/>
    <w:lvl w:ilvl="0" w:tplc="9A1A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26CE"/>
    <w:multiLevelType w:val="hybridMultilevel"/>
    <w:tmpl w:val="AD5A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6A8C"/>
    <w:multiLevelType w:val="hybridMultilevel"/>
    <w:tmpl w:val="AA2CF0B8"/>
    <w:lvl w:ilvl="0" w:tplc="7F4C0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CE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6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C3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8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EF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4A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8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F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3409BD"/>
    <w:multiLevelType w:val="hybridMultilevel"/>
    <w:tmpl w:val="D1E27E26"/>
    <w:lvl w:ilvl="0" w:tplc="9A1A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60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61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67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06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4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E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0C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2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4D4F50"/>
    <w:multiLevelType w:val="hybridMultilevel"/>
    <w:tmpl w:val="D49CFB82"/>
    <w:lvl w:ilvl="0" w:tplc="2C366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2A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6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A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84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64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8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6A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C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6050FD"/>
    <w:multiLevelType w:val="hybridMultilevel"/>
    <w:tmpl w:val="A4B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75BA0"/>
    <w:multiLevelType w:val="hybridMultilevel"/>
    <w:tmpl w:val="59AC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A87"/>
    <w:multiLevelType w:val="hybridMultilevel"/>
    <w:tmpl w:val="1E1A4678"/>
    <w:lvl w:ilvl="0" w:tplc="E96C5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AA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CF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61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0B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8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CA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89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2C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297F9D"/>
    <w:multiLevelType w:val="hybridMultilevel"/>
    <w:tmpl w:val="FC0036D8"/>
    <w:lvl w:ilvl="0" w:tplc="4E3A5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E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66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61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C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A9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A1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6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8D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233B12"/>
    <w:multiLevelType w:val="hybridMultilevel"/>
    <w:tmpl w:val="D2DA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27EAD"/>
    <w:multiLevelType w:val="hybridMultilevel"/>
    <w:tmpl w:val="011CDB36"/>
    <w:lvl w:ilvl="0" w:tplc="49107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6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3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4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8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3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5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0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CE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5F"/>
    <w:rsid w:val="00007185"/>
    <w:rsid w:val="00025F66"/>
    <w:rsid w:val="00030CF2"/>
    <w:rsid w:val="000D05E0"/>
    <w:rsid w:val="000D655D"/>
    <w:rsid w:val="000E7D48"/>
    <w:rsid w:val="00103E02"/>
    <w:rsid w:val="00106E22"/>
    <w:rsid w:val="00115732"/>
    <w:rsid w:val="00120034"/>
    <w:rsid w:val="00152B35"/>
    <w:rsid w:val="001600B3"/>
    <w:rsid w:val="001B7C5D"/>
    <w:rsid w:val="001E4C79"/>
    <w:rsid w:val="001F0C18"/>
    <w:rsid w:val="00217A2F"/>
    <w:rsid w:val="002405EA"/>
    <w:rsid w:val="00242E46"/>
    <w:rsid w:val="0026077E"/>
    <w:rsid w:val="0027509D"/>
    <w:rsid w:val="00294FBA"/>
    <w:rsid w:val="002A2107"/>
    <w:rsid w:val="002B0BA0"/>
    <w:rsid w:val="002E08CC"/>
    <w:rsid w:val="00337909"/>
    <w:rsid w:val="003602EB"/>
    <w:rsid w:val="004109F0"/>
    <w:rsid w:val="004169EF"/>
    <w:rsid w:val="004179EF"/>
    <w:rsid w:val="004252BF"/>
    <w:rsid w:val="00427A51"/>
    <w:rsid w:val="00447378"/>
    <w:rsid w:val="00455D3D"/>
    <w:rsid w:val="00473D12"/>
    <w:rsid w:val="004876D6"/>
    <w:rsid w:val="00487C43"/>
    <w:rsid w:val="004A2865"/>
    <w:rsid w:val="004C07B8"/>
    <w:rsid w:val="004D3A8E"/>
    <w:rsid w:val="004E4FFA"/>
    <w:rsid w:val="004E5D4D"/>
    <w:rsid w:val="004E7941"/>
    <w:rsid w:val="00501B16"/>
    <w:rsid w:val="00524AEB"/>
    <w:rsid w:val="00533B43"/>
    <w:rsid w:val="0056473B"/>
    <w:rsid w:val="00571B50"/>
    <w:rsid w:val="00597BA7"/>
    <w:rsid w:val="005B22E6"/>
    <w:rsid w:val="005C2B3E"/>
    <w:rsid w:val="005D5133"/>
    <w:rsid w:val="005E062C"/>
    <w:rsid w:val="005E7D7D"/>
    <w:rsid w:val="005F1E48"/>
    <w:rsid w:val="0060558E"/>
    <w:rsid w:val="00607079"/>
    <w:rsid w:val="00617BE1"/>
    <w:rsid w:val="0062175F"/>
    <w:rsid w:val="0062475F"/>
    <w:rsid w:val="0063464E"/>
    <w:rsid w:val="00663CC6"/>
    <w:rsid w:val="0068599D"/>
    <w:rsid w:val="006A4347"/>
    <w:rsid w:val="006C65DA"/>
    <w:rsid w:val="006D0001"/>
    <w:rsid w:val="006E652D"/>
    <w:rsid w:val="006F6647"/>
    <w:rsid w:val="00701503"/>
    <w:rsid w:val="00703565"/>
    <w:rsid w:val="00706502"/>
    <w:rsid w:val="00710F3A"/>
    <w:rsid w:val="00722714"/>
    <w:rsid w:val="007311AD"/>
    <w:rsid w:val="00731917"/>
    <w:rsid w:val="007C49D1"/>
    <w:rsid w:val="007D2662"/>
    <w:rsid w:val="007F322F"/>
    <w:rsid w:val="007F32E8"/>
    <w:rsid w:val="0080225A"/>
    <w:rsid w:val="00811DD7"/>
    <w:rsid w:val="00815A57"/>
    <w:rsid w:val="008265A1"/>
    <w:rsid w:val="00840547"/>
    <w:rsid w:val="00843547"/>
    <w:rsid w:val="00850DF6"/>
    <w:rsid w:val="00852FF0"/>
    <w:rsid w:val="008B68B1"/>
    <w:rsid w:val="009122E4"/>
    <w:rsid w:val="00950A36"/>
    <w:rsid w:val="009630F8"/>
    <w:rsid w:val="00973EF7"/>
    <w:rsid w:val="009C7C08"/>
    <w:rsid w:val="009D67B8"/>
    <w:rsid w:val="009E30A2"/>
    <w:rsid w:val="009E38FF"/>
    <w:rsid w:val="009F1016"/>
    <w:rsid w:val="009F6077"/>
    <w:rsid w:val="00A0703A"/>
    <w:rsid w:val="00A35771"/>
    <w:rsid w:val="00A6401D"/>
    <w:rsid w:val="00AA2CF9"/>
    <w:rsid w:val="00B05732"/>
    <w:rsid w:val="00B12478"/>
    <w:rsid w:val="00B3312E"/>
    <w:rsid w:val="00B418B7"/>
    <w:rsid w:val="00B43132"/>
    <w:rsid w:val="00B60971"/>
    <w:rsid w:val="00B64D86"/>
    <w:rsid w:val="00B67970"/>
    <w:rsid w:val="00B82AFF"/>
    <w:rsid w:val="00BA7A98"/>
    <w:rsid w:val="00BB0232"/>
    <w:rsid w:val="00BC0A2A"/>
    <w:rsid w:val="00BD0811"/>
    <w:rsid w:val="00BD7DD0"/>
    <w:rsid w:val="00BF2FC1"/>
    <w:rsid w:val="00BF759A"/>
    <w:rsid w:val="00BF7E3A"/>
    <w:rsid w:val="00C025F2"/>
    <w:rsid w:val="00C02E6A"/>
    <w:rsid w:val="00C15C21"/>
    <w:rsid w:val="00C5238A"/>
    <w:rsid w:val="00CA0EBF"/>
    <w:rsid w:val="00CC6A6E"/>
    <w:rsid w:val="00CD5422"/>
    <w:rsid w:val="00CD6BAB"/>
    <w:rsid w:val="00CE1408"/>
    <w:rsid w:val="00D20090"/>
    <w:rsid w:val="00D365DE"/>
    <w:rsid w:val="00D3681A"/>
    <w:rsid w:val="00D83A68"/>
    <w:rsid w:val="00DD2345"/>
    <w:rsid w:val="00E04B25"/>
    <w:rsid w:val="00E10DC6"/>
    <w:rsid w:val="00E2686B"/>
    <w:rsid w:val="00E70EAA"/>
    <w:rsid w:val="00E91A34"/>
    <w:rsid w:val="00EA5EC7"/>
    <w:rsid w:val="00EB534E"/>
    <w:rsid w:val="00EC1822"/>
    <w:rsid w:val="00EC5A08"/>
    <w:rsid w:val="00ED0AC7"/>
    <w:rsid w:val="00ED4C65"/>
    <w:rsid w:val="00EE592A"/>
    <w:rsid w:val="00EE67DE"/>
    <w:rsid w:val="00EE685F"/>
    <w:rsid w:val="00EE7D40"/>
    <w:rsid w:val="00F72CDD"/>
    <w:rsid w:val="00F7740D"/>
    <w:rsid w:val="00FE3EFB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A9C69A"/>
  <w15:docId w15:val="{2CC495A1-8849-4E51-B49A-0D75BA4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1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Hodson</dc:creator>
  <cp:keywords/>
  <dc:description/>
  <cp:lastModifiedBy>EWells</cp:lastModifiedBy>
  <cp:revision>2</cp:revision>
  <dcterms:created xsi:type="dcterms:W3CDTF">2020-03-16T13:06:00Z</dcterms:created>
  <dcterms:modified xsi:type="dcterms:W3CDTF">2020-03-16T13:06:00Z</dcterms:modified>
</cp:coreProperties>
</file>