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5C8" w:rsidRPr="003C7F2C" w:rsidRDefault="003C7F2C">
      <w:pPr>
        <w:rPr>
          <w:rFonts w:ascii="Arial" w:hAnsi="Arial" w:cs="Arial"/>
          <w:sz w:val="32"/>
          <w:szCs w:val="32"/>
          <w:u w:val="single"/>
        </w:rPr>
      </w:pPr>
      <w:r w:rsidRPr="003C7F2C">
        <w:rPr>
          <w:rFonts w:ascii="Arial" w:hAnsi="Arial" w:cs="Arial"/>
          <w:sz w:val="32"/>
          <w:szCs w:val="32"/>
          <w:u w:val="single"/>
        </w:rPr>
        <w:t xml:space="preserve">Pupil Premium Evaluative Report 2017/18 </w:t>
      </w:r>
    </w:p>
    <w:p w:rsidR="003C7F2C" w:rsidRDefault="003C7F2C"/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2296"/>
        <w:gridCol w:w="5103"/>
        <w:gridCol w:w="5358"/>
      </w:tblGrid>
      <w:tr w:rsidR="003C7F2C" w:rsidRPr="002954A6" w:rsidTr="009C6EF5">
        <w:tc>
          <w:tcPr>
            <w:tcW w:w="14992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:rsidR="003C7F2C" w:rsidRPr="002954A6" w:rsidRDefault="003C7F2C" w:rsidP="003C7F2C">
            <w:pPr>
              <w:pStyle w:val="ListParagraph"/>
              <w:numPr>
                <w:ilvl w:val="0"/>
                <w:numId w:val="2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Review of expenditure </w:t>
            </w:r>
          </w:p>
        </w:tc>
      </w:tr>
      <w:tr w:rsidR="003C7F2C" w:rsidRPr="002954A6" w:rsidTr="00FF744C">
        <w:tc>
          <w:tcPr>
            <w:tcW w:w="453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3C7F2C" w:rsidRPr="002954A6" w:rsidRDefault="003C7F2C" w:rsidP="009C6EF5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Previous Academic Year</w:t>
            </w:r>
          </w:p>
        </w:tc>
        <w:tc>
          <w:tcPr>
            <w:tcW w:w="10461" w:type="dxa"/>
            <w:gridSpan w:val="2"/>
            <w:shd w:val="clear" w:color="auto" w:fill="auto"/>
          </w:tcPr>
          <w:p w:rsidR="003C7F2C" w:rsidRPr="002954A6" w:rsidRDefault="003C7F2C" w:rsidP="009C6EF5">
            <w:pPr>
              <w:pStyle w:val="ListParagraph"/>
              <w:ind w:left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2017-2018</w:t>
            </w:r>
          </w:p>
        </w:tc>
      </w:tr>
      <w:tr w:rsidR="003C7F2C" w:rsidRPr="002954A6" w:rsidTr="009C6EF5">
        <w:tc>
          <w:tcPr>
            <w:tcW w:w="14992" w:type="dxa"/>
            <w:gridSpan w:val="4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3C7F2C" w:rsidRPr="00FF744C" w:rsidRDefault="003C7F2C" w:rsidP="00FF744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FF744C">
              <w:rPr>
                <w:rFonts w:ascii="Arial" w:hAnsi="Arial" w:cs="Arial"/>
                <w:b/>
              </w:rPr>
              <w:t>Quality of teaching for all</w:t>
            </w:r>
            <w:r w:rsidR="00FF744C" w:rsidRPr="00FF744C">
              <w:rPr>
                <w:rFonts w:ascii="Arial" w:hAnsi="Arial" w:cs="Arial"/>
                <w:b/>
              </w:rPr>
              <w:t xml:space="preserve">       Total Cost - </w:t>
            </w:r>
            <w:r w:rsidR="00FF744C" w:rsidRPr="00FF744C">
              <w:rPr>
                <w:rFonts w:ascii="Arial" w:hAnsi="Arial" w:cs="Arial"/>
                <w:b/>
              </w:rPr>
              <w:t>£6,130.00</w:t>
            </w:r>
          </w:p>
        </w:tc>
      </w:tr>
      <w:tr w:rsidR="00FF744C" w:rsidRPr="002954A6" w:rsidTr="00285CCF">
        <w:trPr>
          <w:trHeight w:val="57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FF744C" w:rsidRPr="002954A6" w:rsidRDefault="00FF744C" w:rsidP="009C6EF5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296" w:type="dxa"/>
            <w:tcMar>
              <w:top w:w="57" w:type="dxa"/>
              <w:bottom w:w="57" w:type="dxa"/>
            </w:tcMar>
          </w:tcPr>
          <w:p w:rsidR="00FF744C" w:rsidRPr="002954A6" w:rsidRDefault="00FF744C" w:rsidP="009C6EF5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:rsidR="00FF744C" w:rsidRPr="002954A6" w:rsidRDefault="00FF744C" w:rsidP="009C6EF5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Pr="002954A6">
              <w:rPr>
                <w:rFonts w:ascii="Arial" w:hAnsi="Arial" w:cs="Arial"/>
              </w:rPr>
              <w:t>Did you meet the success criteria? Include impact on pupils not eligible for PP, if appropriate.</w:t>
            </w:r>
          </w:p>
        </w:tc>
        <w:tc>
          <w:tcPr>
            <w:tcW w:w="5358" w:type="dxa"/>
            <w:tcMar>
              <w:top w:w="57" w:type="dxa"/>
              <w:bottom w:w="57" w:type="dxa"/>
            </w:tcMar>
          </w:tcPr>
          <w:p w:rsidR="00FF744C" w:rsidRPr="002954A6" w:rsidRDefault="00FF744C" w:rsidP="009C6EF5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:rsidR="00FF744C" w:rsidRPr="002954A6" w:rsidRDefault="00FF744C" w:rsidP="009C6E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54A6">
              <w:rPr>
                <w:rFonts w:ascii="Arial" w:hAnsi="Arial" w:cs="Arial"/>
              </w:rPr>
              <w:t>(and whether you will continue with this approach)</w:t>
            </w:r>
          </w:p>
        </w:tc>
      </w:tr>
      <w:tr w:rsidR="00FF744C" w:rsidRPr="002954A6" w:rsidTr="00990A25">
        <w:trPr>
          <w:trHeight w:hRule="exact" w:val="6158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FF744C" w:rsidRDefault="00FF744C" w:rsidP="009C6EF5">
            <w:pPr>
              <w:rPr>
                <w:rFonts w:ascii="Arial" w:hAnsi="Arial" w:cs="Arial"/>
                <w:sz w:val="18"/>
                <w:szCs w:val="18"/>
              </w:rPr>
            </w:pPr>
            <w:r w:rsidRPr="00AA61CE">
              <w:rPr>
                <w:rFonts w:ascii="Arial" w:hAnsi="Arial" w:cs="Arial"/>
                <w:sz w:val="18"/>
                <w:szCs w:val="18"/>
              </w:rPr>
              <w:t>Reduce the attainment gap of pupils deemed to be disadvantaged in Reading, Writing and Maths.</w:t>
            </w:r>
          </w:p>
          <w:p w:rsidR="00FF744C" w:rsidRDefault="00FF744C" w:rsidP="009C6EF5">
            <w:pPr>
              <w:rPr>
                <w:rFonts w:ascii="Arial" w:hAnsi="Arial" w:cs="Arial"/>
                <w:sz w:val="18"/>
                <w:szCs w:val="18"/>
              </w:rPr>
            </w:pPr>
          </w:p>
          <w:p w:rsidR="00FF744C" w:rsidRDefault="00FF744C" w:rsidP="009C6EF5">
            <w:pPr>
              <w:rPr>
                <w:rFonts w:ascii="Arial" w:hAnsi="Arial" w:cs="Arial"/>
                <w:sz w:val="18"/>
                <w:szCs w:val="18"/>
              </w:rPr>
            </w:pPr>
            <w:r w:rsidRPr="00AA61CE">
              <w:rPr>
                <w:rFonts w:ascii="Arial" w:hAnsi="Arial" w:cs="Arial"/>
                <w:sz w:val="18"/>
                <w:szCs w:val="18"/>
              </w:rPr>
              <w:t>Social, emotional and behavioural needs are identified and actioned to best support outcomes of children.</w:t>
            </w:r>
          </w:p>
          <w:p w:rsidR="00FF744C" w:rsidRDefault="00FF744C" w:rsidP="009C6EF5">
            <w:pPr>
              <w:rPr>
                <w:rFonts w:ascii="Arial" w:hAnsi="Arial" w:cs="Arial"/>
                <w:sz w:val="18"/>
                <w:szCs w:val="18"/>
              </w:rPr>
            </w:pPr>
          </w:p>
          <w:p w:rsidR="00FF744C" w:rsidRDefault="00FF744C" w:rsidP="009C6EF5">
            <w:pPr>
              <w:rPr>
                <w:rFonts w:ascii="Arial" w:hAnsi="Arial" w:cs="Arial"/>
                <w:sz w:val="18"/>
                <w:szCs w:val="18"/>
              </w:rPr>
            </w:pPr>
          </w:p>
          <w:p w:rsidR="00FF744C" w:rsidRDefault="00FF744C" w:rsidP="009C6E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Attendance of </w:t>
            </w:r>
            <w:r w:rsidRPr="00414D54">
              <w:rPr>
                <w:rFonts w:ascii="Arial" w:hAnsi="Arial" w:cs="Arial"/>
                <w:sz w:val="18"/>
                <w:szCs w:val="18"/>
              </w:rPr>
              <w:t>persistent PP absentee</w:t>
            </w:r>
            <w:r>
              <w:rPr>
                <w:rFonts w:ascii="Arial" w:hAnsi="Arial" w:cs="Arial"/>
                <w:sz w:val="18"/>
                <w:szCs w:val="18"/>
              </w:rPr>
              <w:t>s rises above 90% with a target of 96% for those without serious ongoing medical conditions.</w:t>
            </w:r>
          </w:p>
          <w:p w:rsidR="00FF744C" w:rsidRDefault="00FF744C" w:rsidP="009C6EF5">
            <w:pPr>
              <w:rPr>
                <w:rFonts w:ascii="Arial" w:hAnsi="Arial" w:cs="Arial"/>
                <w:sz w:val="18"/>
                <w:szCs w:val="18"/>
              </w:rPr>
            </w:pPr>
          </w:p>
          <w:p w:rsidR="00FF744C" w:rsidRPr="006C7C85" w:rsidRDefault="00FF744C" w:rsidP="009C6EF5">
            <w:pPr>
              <w:rPr>
                <w:rFonts w:ascii="Arial" w:hAnsi="Arial" w:cs="Arial"/>
                <w:sz w:val="18"/>
                <w:szCs w:val="18"/>
              </w:rPr>
            </w:pPr>
            <w:r w:rsidRPr="00AD2228">
              <w:rPr>
                <w:rFonts w:ascii="Arial" w:hAnsi="Arial" w:cs="Arial"/>
                <w:sz w:val="18"/>
                <w:szCs w:val="18"/>
              </w:rPr>
              <w:t>All HA</w:t>
            </w:r>
            <w:r>
              <w:rPr>
                <w:rFonts w:ascii="Arial" w:hAnsi="Arial" w:cs="Arial"/>
                <w:sz w:val="18"/>
                <w:szCs w:val="18"/>
              </w:rPr>
              <w:t xml:space="preserve">Ps/G&amp;T PP children to make expected or more than expected progress </w:t>
            </w:r>
            <w:r w:rsidRPr="00AD2228">
              <w:rPr>
                <w:rFonts w:ascii="Arial" w:hAnsi="Arial" w:cs="Arial"/>
                <w:sz w:val="18"/>
                <w:szCs w:val="18"/>
              </w:rPr>
              <w:t>and to develop their self-esteem.</w:t>
            </w:r>
          </w:p>
        </w:tc>
        <w:tc>
          <w:tcPr>
            <w:tcW w:w="2296" w:type="dxa"/>
            <w:tcMar>
              <w:top w:w="57" w:type="dxa"/>
              <w:bottom w:w="57" w:type="dxa"/>
            </w:tcMar>
          </w:tcPr>
          <w:p w:rsidR="00FF744C" w:rsidRPr="0057733E" w:rsidRDefault="00FF744C" w:rsidP="009E6EBC">
            <w:pPr>
              <w:rPr>
                <w:rFonts w:ascii="Arial" w:hAnsi="Arial" w:cs="Arial"/>
                <w:sz w:val="18"/>
                <w:szCs w:val="18"/>
              </w:rPr>
            </w:pPr>
            <w:r w:rsidRPr="0057733E">
              <w:rPr>
                <w:rFonts w:ascii="Arial" w:hAnsi="Arial" w:cs="Arial"/>
                <w:sz w:val="18"/>
                <w:szCs w:val="18"/>
              </w:rPr>
              <w:t xml:space="preserve">PP children to be a focus for teacher </w:t>
            </w:r>
            <w:r>
              <w:rPr>
                <w:rFonts w:ascii="Arial" w:hAnsi="Arial" w:cs="Arial"/>
                <w:sz w:val="18"/>
                <w:szCs w:val="18"/>
              </w:rPr>
              <w:t xml:space="preserve">/TA </w:t>
            </w:r>
            <w:r w:rsidRPr="0057733E">
              <w:rPr>
                <w:rFonts w:ascii="Arial" w:hAnsi="Arial" w:cs="Arial"/>
                <w:sz w:val="18"/>
                <w:szCs w:val="18"/>
              </w:rPr>
              <w:t xml:space="preserve">and ‘keep up’ interventions. </w:t>
            </w:r>
          </w:p>
          <w:p w:rsidR="00FF744C" w:rsidRDefault="00FF744C" w:rsidP="009C6EF5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FF744C" w:rsidRDefault="00FF744C" w:rsidP="009C6EF5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FF744C" w:rsidRDefault="00FF744C" w:rsidP="009C6EF5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FF744C" w:rsidRDefault="00FF744C" w:rsidP="009E6E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Involvement</w:t>
            </w:r>
            <w:r w:rsidRPr="0057733E">
              <w:rPr>
                <w:rFonts w:ascii="Arial" w:hAnsi="Arial" w:cs="Arial"/>
                <w:sz w:val="18"/>
                <w:szCs w:val="18"/>
              </w:rPr>
              <w:t xml:space="preserve"> of relevant PSA support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F744C" w:rsidRDefault="00FF744C" w:rsidP="009E6EBC">
            <w:pPr>
              <w:rPr>
                <w:rFonts w:ascii="Arial" w:hAnsi="Arial" w:cs="Arial"/>
                <w:sz w:val="18"/>
                <w:szCs w:val="18"/>
              </w:rPr>
            </w:pPr>
            <w:r w:rsidRPr="0057733E">
              <w:rPr>
                <w:rFonts w:ascii="Arial" w:hAnsi="Arial" w:cs="Arial"/>
                <w:sz w:val="18"/>
                <w:szCs w:val="18"/>
              </w:rPr>
              <w:t>Whole sch</w:t>
            </w:r>
            <w:r>
              <w:rPr>
                <w:rFonts w:ascii="Arial" w:hAnsi="Arial" w:cs="Arial"/>
                <w:sz w:val="18"/>
                <w:szCs w:val="18"/>
              </w:rPr>
              <w:t>ool Thrive (TIS) approach embedded by our assigned practitioner</w:t>
            </w:r>
            <w:r w:rsidRPr="0057733E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FF744C" w:rsidRDefault="00FF744C" w:rsidP="009E6EBC">
            <w:pPr>
              <w:rPr>
                <w:rFonts w:ascii="Arial" w:hAnsi="Arial" w:cs="Arial"/>
                <w:sz w:val="18"/>
                <w:szCs w:val="18"/>
              </w:rPr>
            </w:pPr>
          </w:p>
          <w:p w:rsidR="00FF744C" w:rsidRPr="0057733E" w:rsidRDefault="00FF744C" w:rsidP="009E6E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ttendance</w:t>
            </w:r>
            <w:r w:rsidRPr="0057733E">
              <w:rPr>
                <w:rFonts w:ascii="Arial" w:hAnsi="Arial" w:cs="Arial"/>
                <w:sz w:val="18"/>
                <w:szCs w:val="18"/>
              </w:rPr>
              <w:t xml:space="preserve"> in newsletter </w:t>
            </w:r>
            <w:r>
              <w:rPr>
                <w:rFonts w:ascii="Arial" w:hAnsi="Arial" w:cs="Arial"/>
                <w:sz w:val="18"/>
                <w:szCs w:val="18"/>
              </w:rPr>
              <w:t>weekly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F744C" w:rsidRPr="0057733E" w:rsidRDefault="00FF744C" w:rsidP="009E6EBC">
            <w:pPr>
              <w:rPr>
                <w:rFonts w:ascii="Arial" w:hAnsi="Arial" w:cs="Arial"/>
                <w:sz w:val="18"/>
                <w:szCs w:val="18"/>
              </w:rPr>
            </w:pPr>
            <w:r w:rsidRPr="0057733E">
              <w:rPr>
                <w:rFonts w:ascii="Arial" w:hAnsi="Arial" w:cs="Arial"/>
                <w:sz w:val="18"/>
                <w:szCs w:val="18"/>
              </w:rPr>
              <w:t>Attendance awards iss</w:t>
            </w:r>
            <w:r>
              <w:rPr>
                <w:rFonts w:ascii="Arial" w:hAnsi="Arial" w:cs="Arial"/>
                <w:sz w:val="18"/>
                <w:szCs w:val="18"/>
              </w:rPr>
              <w:t>ued termly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57733E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FF744C" w:rsidRPr="0057733E" w:rsidRDefault="00FF744C" w:rsidP="009E6E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PSA to provide support.</w:t>
            </w:r>
          </w:p>
          <w:p w:rsidR="00FF744C" w:rsidRDefault="00FF744C" w:rsidP="009C6EF5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FF744C" w:rsidRDefault="00FF744C" w:rsidP="009C6EF5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FF744C" w:rsidRPr="0057733E" w:rsidRDefault="00FF744C" w:rsidP="005D7DC1">
            <w:pPr>
              <w:rPr>
                <w:rFonts w:ascii="Arial" w:hAnsi="Arial" w:cs="Arial"/>
                <w:sz w:val="18"/>
                <w:szCs w:val="18"/>
              </w:rPr>
            </w:pPr>
            <w:r w:rsidRPr="0057733E">
              <w:rPr>
                <w:rFonts w:ascii="Arial" w:hAnsi="Arial" w:cs="Arial"/>
                <w:sz w:val="18"/>
                <w:szCs w:val="18"/>
              </w:rPr>
              <w:t>Identification of ch</w:t>
            </w:r>
            <w:r>
              <w:rPr>
                <w:rFonts w:ascii="Arial" w:hAnsi="Arial" w:cs="Arial"/>
                <w:sz w:val="18"/>
                <w:szCs w:val="18"/>
              </w:rPr>
              <w:t>ildre</w:t>
            </w:r>
            <w:r>
              <w:rPr>
                <w:rFonts w:ascii="Arial" w:hAnsi="Arial" w:cs="Arial"/>
                <w:sz w:val="18"/>
                <w:szCs w:val="18"/>
              </w:rPr>
              <w:t xml:space="preserve">n and daily </w:t>
            </w:r>
            <w:r w:rsidRPr="0057733E">
              <w:rPr>
                <w:rFonts w:ascii="Arial" w:hAnsi="Arial" w:cs="Arial"/>
                <w:sz w:val="18"/>
                <w:szCs w:val="18"/>
              </w:rPr>
              <w:t>extens</w:t>
            </w:r>
            <w:r>
              <w:rPr>
                <w:rFonts w:ascii="Arial" w:hAnsi="Arial" w:cs="Arial"/>
                <w:sz w:val="18"/>
                <w:szCs w:val="18"/>
              </w:rPr>
              <w:t>ion tasks provided.</w:t>
            </w:r>
            <w:r w:rsidRPr="0057733E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FF744C" w:rsidRPr="0057733E" w:rsidRDefault="00FF744C" w:rsidP="005D7D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Pupils access a wide</w:t>
            </w:r>
            <w:r w:rsidRPr="0057733E">
              <w:rPr>
                <w:rFonts w:ascii="Arial" w:hAnsi="Arial" w:cs="Arial"/>
                <w:sz w:val="18"/>
                <w:szCs w:val="18"/>
              </w:rPr>
              <w:t xml:space="preserve"> range of enrichment activities.  </w:t>
            </w:r>
          </w:p>
          <w:p w:rsidR="00FF744C" w:rsidRPr="006C7C85" w:rsidRDefault="00FF744C" w:rsidP="009C6EF5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:rsidR="00FF744C" w:rsidRDefault="00FF744C" w:rsidP="009C6EF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shows that PP children made more progress over the last academic year than non PP. More accelerated progress too.</w:t>
            </w:r>
          </w:p>
          <w:p w:rsidR="00FF744C" w:rsidRDefault="00FF744C" w:rsidP="009C6EF5">
            <w:pPr>
              <w:pStyle w:val="Default"/>
              <w:rPr>
                <w:sz w:val="18"/>
                <w:szCs w:val="18"/>
              </w:rPr>
            </w:pPr>
          </w:p>
          <w:p w:rsidR="00FF744C" w:rsidRDefault="00FF744C" w:rsidP="009C6EF5">
            <w:pPr>
              <w:pStyle w:val="Default"/>
              <w:rPr>
                <w:sz w:val="18"/>
                <w:szCs w:val="18"/>
              </w:rPr>
            </w:pPr>
          </w:p>
          <w:p w:rsidR="00FF744C" w:rsidRDefault="00FF744C" w:rsidP="009C6EF5">
            <w:pPr>
              <w:pStyle w:val="Default"/>
              <w:rPr>
                <w:sz w:val="18"/>
                <w:szCs w:val="18"/>
              </w:rPr>
            </w:pPr>
          </w:p>
          <w:p w:rsidR="00FF744C" w:rsidRDefault="00FF744C" w:rsidP="009C6EF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Specific children with social and emotional needs benefitted from access to Thrive support and school nurturing approach. Children were able to access learning. </w:t>
            </w:r>
          </w:p>
          <w:p w:rsidR="00FF744C" w:rsidRDefault="00FF744C" w:rsidP="009C6EF5">
            <w:pPr>
              <w:pStyle w:val="Default"/>
              <w:rPr>
                <w:sz w:val="18"/>
                <w:szCs w:val="18"/>
              </w:rPr>
            </w:pPr>
          </w:p>
          <w:p w:rsidR="00FF744C" w:rsidRDefault="00FF744C" w:rsidP="009C6EF5">
            <w:pPr>
              <w:pStyle w:val="Default"/>
              <w:rPr>
                <w:sz w:val="18"/>
                <w:szCs w:val="18"/>
              </w:rPr>
            </w:pPr>
          </w:p>
          <w:p w:rsidR="00FF744C" w:rsidRDefault="00FF744C" w:rsidP="009C6EF5">
            <w:pPr>
              <w:pStyle w:val="Default"/>
              <w:rPr>
                <w:sz w:val="18"/>
                <w:szCs w:val="18"/>
              </w:rPr>
            </w:pPr>
          </w:p>
          <w:p w:rsidR="00FF744C" w:rsidRDefault="00FF744C" w:rsidP="009C6EF5">
            <w:pPr>
              <w:pStyle w:val="Default"/>
              <w:rPr>
                <w:sz w:val="18"/>
                <w:szCs w:val="18"/>
              </w:rPr>
            </w:pPr>
          </w:p>
          <w:p w:rsidR="00FF744C" w:rsidRDefault="00FF744C" w:rsidP="009C6EF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Persistent absentees fell by 50% during the course of the year for all children. PP persistent absentees fell by 67% to one child. This child suffered a severe medical condition and was hospitalised on several occasions.</w:t>
            </w:r>
          </w:p>
          <w:p w:rsidR="00FF744C" w:rsidRDefault="00FF744C" w:rsidP="009C6EF5">
            <w:pPr>
              <w:pStyle w:val="Default"/>
              <w:rPr>
                <w:sz w:val="18"/>
                <w:szCs w:val="18"/>
              </w:rPr>
            </w:pPr>
          </w:p>
          <w:p w:rsidR="00FF744C" w:rsidRDefault="00FF744C" w:rsidP="009C6EF5">
            <w:pPr>
              <w:pStyle w:val="Default"/>
              <w:rPr>
                <w:sz w:val="18"/>
                <w:szCs w:val="18"/>
              </w:rPr>
            </w:pPr>
          </w:p>
          <w:p w:rsidR="00FF744C" w:rsidRDefault="00FF744C" w:rsidP="009C6EF5">
            <w:pPr>
              <w:pStyle w:val="Default"/>
              <w:rPr>
                <w:sz w:val="18"/>
                <w:szCs w:val="18"/>
              </w:rPr>
            </w:pPr>
          </w:p>
          <w:p w:rsidR="00FF744C" w:rsidRDefault="00FF744C" w:rsidP="009C6EF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impacted positively on many HAP children including our PP HAP. One PP child achieved GD in their y6 SATs.</w:t>
            </w:r>
          </w:p>
          <w:p w:rsidR="00FF744C" w:rsidRPr="00A33F73" w:rsidRDefault="00FF744C" w:rsidP="009C6EF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Whole school approach to boost / challenge HAP becoming further embedded.</w:t>
            </w:r>
          </w:p>
        </w:tc>
        <w:tc>
          <w:tcPr>
            <w:tcW w:w="5358" w:type="dxa"/>
            <w:tcMar>
              <w:top w:w="57" w:type="dxa"/>
              <w:bottom w:w="57" w:type="dxa"/>
            </w:tcMar>
          </w:tcPr>
          <w:p w:rsidR="00FF744C" w:rsidRDefault="00FF744C" w:rsidP="009C6EF5">
            <w:pPr>
              <w:pStyle w:val="Default"/>
              <w:rPr>
                <w:color w:val="auto"/>
                <w:sz w:val="18"/>
                <w:szCs w:val="18"/>
              </w:rPr>
            </w:pPr>
            <w:r w:rsidRPr="006C7C85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Good outcomes from having PP children as a clear focus for all. Will continue strategy.</w:t>
            </w:r>
          </w:p>
          <w:p w:rsidR="00FF744C" w:rsidRDefault="00FF744C" w:rsidP="009C6EF5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FF744C" w:rsidRDefault="00FF744C" w:rsidP="009C6EF5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FF744C" w:rsidRDefault="00FF744C" w:rsidP="009C6EF5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FF744C" w:rsidRDefault="00FF744C" w:rsidP="009C6EF5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FF744C" w:rsidRDefault="00FF744C" w:rsidP="009C6EF5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TIS practitioner has left and new member of staff being trained. Whole MAT training in TIS approach and understanding of mental health issues for all stakeholders. </w:t>
            </w:r>
          </w:p>
          <w:p w:rsidR="00FF744C" w:rsidRDefault="00FF744C" w:rsidP="009C6EF5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Will continue strategy with higher profile.</w:t>
            </w:r>
          </w:p>
          <w:p w:rsidR="00FF744C" w:rsidRDefault="00FF744C" w:rsidP="009C6EF5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FF744C" w:rsidRDefault="00FF744C" w:rsidP="009C6EF5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FF744C" w:rsidRDefault="00FF744C" w:rsidP="009C6EF5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FF744C" w:rsidRDefault="00FF744C" w:rsidP="009C6EF5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Good outcomes for attendance for all pupils.</w:t>
            </w:r>
          </w:p>
          <w:p w:rsidR="00FF744C" w:rsidRDefault="00FF744C" w:rsidP="009C6EF5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Will continue strategy.</w:t>
            </w:r>
          </w:p>
          <w:p w:rsidR="00FF744C" w:rsidRDefault="00FF744C" w:rsidP="009C6EF5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FF744C" w:rsidRDefault="00FF744C" w:rsidP="009C6EF5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FF744C" w:rsidRDefault="00FF744C" w:rsidP="009C6EF5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FF744C" w:rsidRDefault="00FF744C" w:rsidP="009C6EF5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FF744C" w:rsidRDefault="00FF744C" w:rsidP="009C6EF5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FF744C" w:rsidRDefault="00FF744C" w:rsidP="009C6EF5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Positive outcomes for all HAP pupils.</w:t>
            </w:r>
          </w:p>
          <w:p w:rsidR="00FF744C" w:rsidRDefault="00FF744C" w:rsidP="009C6EF5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Will continue strategy.</w:t>
            </w:r>
          </w:p>
          <w:p w:rsidR="00FF744C" w:rsidRDefault="00FF744C" w:rsidP="009C6EF5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FF744C" w:rsidRDefault="00FF744C" w:rsidP="009C6EF5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FF744C" w:rsidRDefault="00FF744C" w:rsidP="009C6EF5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FF744C" w:rsidRDefault="00FF744C" w:rsidP="009C6EF5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FF744C" w:rsidRPr="006C7C85" w:rsidRDefault="00FF744C" w:rsidP="009C6E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7F2C" w:rsidRPr="002954A6" w:rsidTr="00FF744C">
        <w:trPr>
          <w:trHeight w:hRule="exact" w:val="493"/>
        </w:trPr>
        <w:tc>
          <w:tcPr>
            <w:tcW w:w="14992" w:type="dxa"/>
            <w:gridSpan w:val="4"/>
            <w:tcMar>
              <w:top w:w="57" w:type="dxa"/>
              <w:bottom w:w="57" w:type="dxa"/>
            </w:tcMar>
          </w:tcPr>
          <w:p w:rsidR="003C7F2C" w:rsidRPr="00FF744C" w:rsidRDefault="00FF744C" w:rsidP="00FF744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FF744C">
              <w:rPr>
                <w:rFonts w:ascii="Arial" w:hAnsi="Arial" w:cs="Arial"/>
                <w:b/>
              </w:rPr>
              <w:lastRenderedPageBreak/>
              <w:t>T</w:t>
            </w:r>
            <w:r w:rsidRPr="00FF744C">
              <w:rPr>
                <w:rFonts w:ascii="Arial" w:hAnsi="Arial" w:cs="Arial"/>
                <w:b/>
              </w:rPr>
              <w:t>argeted support</w:t>
            </w:r>
            <w:r w:rsidRPr="00FF744C">
              <w:rPr>
                <w:rFonts w:ascii="Arial" w:hAnsi="Arial" w:cs="Arial"/>
                <w:b/>
              </w:rPr>
              <w:t xml:space="preserve">     </w:t>
            </w:r>
            <w:r w:rsidR="003C7F2C" w:rsidRPr="00FF744C">
              <w:rPr>
                <w:rFonts w:ascii="Arial" w:hAnsi="Arial" w:cs="Arial"/>
                <w:b/>
              </w:rPr>
              <w:t>T</w:t>
            </w:r>
            <w:r w:rsidRPr="00FF744C">
              <w:rPr>
                <w:rFonts w:ascii="Arial" w:hAnsi="Arial" w:cs="Arial"/>
                <w:b/>
              </w:rPr>
              <w:t xml:space="preserve">otal </w:t>
            </w:r>
            <w:r w:rsidRPr="00FF744C">
              <w:rPr>
                <w:rFonts w:ascii="Arial" w:hAnsi="Arial" w:cs="Arial"/>
                <w:b/>
              </w:rPr>
              <w:t>Cost</w:t>
            </w:r>
            <w:r w:rsidRPr="00FF744C">
              <w:rPr>
                <w:rFonts w:ascii="Arial" w:hAnsi="Arial" w:cs="Arial"/>
                <w:b/>
              </w:rPr>
              <w:t xml:space="preserve"> - </w:t>
            </w:r>
            <w:r w:rsidRPr="00FF744C">
              <w:rPr>
                <w:rFonts w:ascii="Arial" w:hAnsi="Arial" w:cs="Arial"/>
                <w:b/>
              </w:rPr>
              <w:t>£13,439.56</w:t>
            </w:r>
          </w:p>
        </w:tc>
      </w:tr>
      <w:tr w:rsidR="00FF744C" w:rsidRPr="002954A6" w:rsidTr="00B66194">
        <w:tc>
          <w:tcPr>
            <w:tcW w:w="2235" w:type="dxa"/>
            <w:tcMar>
              <w:top w:w="57" w:type="dxa"/>
              <w:bottom w:w="57" w:type="dxa"/>
            </w:tcMar>
          </w:tcPr>
          <w:p w:rsidR="00FF744C" w:rsidRPr="002954A6" w:rsidRDefault="00FF744C" w:rsidP="009C6EF5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296" w:type="dxa"/>
            <w:tcMar>
              <w:top w:w="57" w:type="dxa"/>
              <w:bottom w:w="57" w:type="dxa"/>
            </w:tcMar>
          </w:tcPr>
          <w:p w:rsidR="00FF744C" w:rsidRPr="002954A6" w:rsidRDefault="00FF744C" w:rsidP="009C6EF5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:rsidR="00FF744C" w:rsidRPr="002954A6" w:rsidRDefault="00FF744C" w:rsidP="009C6EF5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Pr="002954A6">
              <w:rPr>
                <w:rFonts w:ascii="Arial" w:hAnsi="Arial" w:cs="Arial"/>
              </w:rPr>
              <w:t>Did you meet the success criteria? Include impact on pupils not eligible for PP, if appropriate.</w:t>
            </w:r>
          </w:p>
        </w:tc>
        <w:tc>
          <w:tcPr>
            <w:tcW w:w="5358" w:type="dxa"/>
            <w:tcMar>
              <w:top w:w="57" w:type="dxa"/>
              <w:bottom w:w="57" w:type="dxa"/>
            </w:tcMar>
          </w:tcPr>
          <w:p w:rsidR="00FF744C" w:rsidRPr="002954A6" w:rsidRDefault="00FF744C" w:rsidP="009C6EF5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:rsidR="00FF744C" w:rsidRPr="002954A6" w:rsidRDefault="00FF744C" w:rsidP="009C6EF5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</w:rPr>
              <w:t>(and whether you will continue with this approach)</w:t>
            </w:r>
          </w:p>
          <w:p w:rsidR="00FF744C" w:rsidRPr="002954A6" w:rsidRDefault="00FF744C" w:rsidP="009C6EF5">
            <w:pPr>
              <w:rPr>
                <w:rFonts w:ascii="Arial" w:hAnsi="Arial" w:cs="Arial"/>
                <w:b/>
              </w:rPr>
            </w:pPr>
          </w:p>
        </w:tc>
      </w:tr>
      <w:tr w:rsidR="00FF744C" w:rsidRPr="002954A6" w:rsidTr="002B6ACD">
        <w:trPr>
          <w:trHeight w:hRule="exact" w:val="7470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FF744C" w:rsidRDefault="00FF744C" w:rsidP="009C6EF5">
            <w:pPr>
              <w:rPr>
                <w:rFonts w:ascii="Arial" w:hAnsi="Arial" w:cs="Arial"/>
                <w:sz w:val="18"/>
                <w:szCs w:val="18"/>
              </w:rPr>
            </w:pPr>
            <w:r w:rsidRPr="00AA61CE">
              <w:rPr>
                <w:rFonts w:ascii="Arial" w:hAnsi="Arial" w:cs="Arial"/>
                <w:sz w:val="18"/>
                <w:szCs w:val="18"/>
              </w:rPr>
              <w:t>Reduce the attainment gap of pupils deemed to be disadvantaged in Reading, Writing and Maths.</w:t>
            </w:r>
          </w:p>
          <w:p w:rsidR="00FF744C" w:rsidRDefault="00FF744C" w:rsidP="009C6EF5">
            <w:pPr>
              <w:rPr>
                <w:rFonts w:ascii="Arial" w:hAnsi="Arial" w:cs="Arial"/>
                <w:sz w:val="18"/>
                <w:szCs w:val="18"/>
              </w:rPr>
            </w:pPr>
          </w:p>
          <w:p w:rsidR="00FF744C" w:rsidRDefault="00FF744C" w:rsidP="009C6EF5">
            <w:pPr>
              <w:rPr>
                <w:rFonts w:ascii="Arial" w:hAnsi="Arial" w:cs="Arial"/>
                <w:sz w:val="18"/>
                <w:szCs w:val="18"/>
              </w:rPr>
            </w:pPr>
          </w:p>
          <w:p w:rsidR="00FF744C" w:rsidRDefault="00FF744C" w:rsidP="009C6EF5">
            <w:pPr>
              <w:rPr>
                <w:rFonts w:ascii="Arial" w:hAnsi="Arial" w:cs="Arial"/>
                <w:sz w:val="18"/>
                <w:szCs w:val="18"/>
              </w:rPr>
            </w:pPr>
            <w:r w:rsidRPr="00AA61CE">
              <w:rPr>
                <w:rFonts w:ascii="Arial" w:hAnsi="Arial" w:cs="Arial"/>
                <w:sz w:val="18"/>
                <w:szCs w:val="18"/>
              </w:rPr>
              <w:t>Social, emotional and behavioural needs are identified and actioned to best support outcomes of children.</w:t>
            </w:r>
          </w:p>
          <w:p w:rsidR="00FF744C" w:rsidRDefault="00FF744C" w:rsidP="009C6EF5">
            <w:pPr>
              <w:rPr>
                <w:rFonts w:ascii="Arial" w:hAnsi="Arial" w:cs="Arial"/>
                <w:sz w:val="18"/>
                <w:szCs w:val="18"/>
              </w:rPr>
            </w:pPr>
          </w:p>
          <w:p w:rsidR="00FF744C" w:rsidRDefault="00FF744C" w:rsidP="009C6EF5">
            <w:pPr>
              <w:rPr>
                <w:rFonts w:ascii="Arial" w:hAnsi="Arial" w:cs="Arial"/>
                <w:sz w:val="18"/>
                <w:szCs w:val="18"/>
              </w:rPr>
            </w:pPr>
          </w:p>
          <w:p w:rsidR="00FF744C" w:rsidRDefault="00FF744C" w:rsidP="009C6EF5">
            <w:pPr>
              <w:rPr>
                <w:rFonts w:ascii="Arial" w:hAnsi="Arial" w:cs="Arial"/>
                <w:sz w:val="18"/>
                <w:szCs w:val="18"/>
              </w:rPr>
            </w:pPr>
          </w:p>
          <w:p w:rsidR="00FF744C" w:rsidRDefault="00FF744C" w:rsidP="009C6E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Attendance of </w:t>
            </w:r>
            <w:r w:rsidRPr="00414D54">
              <w:rPr>
                <w:rFonts w:ascii="Arial" w:hAnsi="Arial" w:cs="Arial"/>
                <w:sz w:val="18"/>
                <w:szCs w:val="18"/>
              </w:rPr>
              <w:t>persistent PP absentee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414D54">
              <w:rPr>
                <w:rFonts w:ascii="Arial" w:hAnsi="Arial" w:cs="Arial"/>
                <w:sz w:val="18"/>
                <w:szCs w:val="18"/>
              </w:rPr>
              <w:t xml:space="preserve"> rises.</w:t>
            </w:r>
          </w:p>
          <w:p w:rsidR="00FF744C" w:rsidRDefault="00FF744C" w:rsidP="009C6EF5">
            <w:pPr>
              <w:rPr>
                <w:rFonts w:ascii="Arial" w:hAnsi="Arial" w:cs="Arial"/>
                <w:sz w:val="18"/>
                <w:szCs w:val="18"/>
              </w:rPr>
            </w:pPr>
          </w:p>
          <w:p w:rsidR="00FF744C" w:rsidRDefault="00FF744C" w:rsidP="009C6EF5">
            <w:pPr>
              <w:rPr>
                <w:rFonts w:ascii="Arial" w:hAnsi="Arial" w:cs="Arial"/>
                <w:sz w:val="18"/>
                <w:szCs w:val="18"/>
              </w:rPr>
            </w:pPr>
          </w:p>
          <w:p w:rsidR="00B419B4" w:rsidRDefault="00B419B4" w:rsidP="009C6EF5">
            <w:pPr>
              <w:rPr>
                <w:rFonts w:ascii="Arial" w:hAnsi="Arial" w:cs="Arial"/>
                <w:sz w:val="18"/>
                <w:szCs w:val="18"/>
              </w:rPr>
            </w:pPr>
          </w:p>
          <w:p w:rsidR="00B419B4" w:rsidRDefault="00B419B4" w:rsidP="009C6EF5">
            <w:pPr>
              <w:rPr>
                <w:rFonts w:ascii="Arial" w:hAnsi="Arial" w:cs="Arial"/>
                <w:sz w:val="18"/>
                <w:szCs w:val="18"/>
              </w:rPr>
            </w:pPr>
          </w:p>
          <w:p w:rsidR="00FF744C" w:rsidRDefault="00FF744C" w:rsidP="009C6EF5">
            <w:pPr>
              <w:rPr>
                <w:rFonts w:ascii="Arial" w:hAnsi="Arial" w:cs="Arial"/>
                <w:sz w:val="18"/>
                <w:szCs w:val="18"/>
              </w:rPr>
            </w:pPr>
            <w:r w:rsidRPr="00AD2228">
              <w:rPr>
                <w:rFonts w:ascii="Arial" w:hAnsi="Arial" w:cs="Arial"/>
                <w:sz w:val="18"/>
                <w:szCs w:val="18"/>
              </w:rPr>
              <w:t>All HA</w:t>
            </w:r>
            <w:r>
              <w:rPr>
                <w:rFonts w:ascii="Arial" w:hAnsi="Arial" w:cs="Arial"/>
                <w:sz w:val="18"/>
                <w:szCs w:val="18"/>
              </w:rPr>
              <w:t>Ps/G&amp;T PP children to make expected or more than expected progress and to develop self-</w:t>
            </w:r>
            <w:r w:rsidRPr="00AD2228">
              <w:rPr>
                <w:rFonts w:ascii="Arial" w:hAnsi="Arial" w:cs="Arial"/>
                <w:sz w:val="18"/>
                <w:szCs w:val="18"/>
              </w:rPr>
              <w:t>esteem.</w:t>
            </w:r>
          </w:p>
          <w:p w:rsidR="00FF744C" w:rsidRDefault="00FF744C" w:rsidP="009C6EF5">
            <w:pPr>
              <w:rPr>
                <w:rFonts w:ascii="Arial" w:hAnsi="Arial" w:cs="Arial"/>
                <w:sz w:val="18"/>
                <w:szCs w:val="18"/>
              </w:rPr>
            </w:pPr>
          </w:p>
          <w:p w:rsidR="00B419B4" w:rsidRDefault="00B419B4" w:rsidP="009C6EF5">
            <w:pPr>
              <w:rPr>
                <w:rFonts w:ascii="Arial" w:hAnsi="Arial" w:cs="Arial"/>
                <w:sz w:val="18"/>
                <w:szCs w:val="18"/>
              </w:rPr>
            </w:pPr>
          </w:p>
          <w:p w:rsidR="003A4450" w:rsidRDefault="003A4450" w:rsidP="009C6EF5">
            <w:pPr>
              <w:rPr>
                <w:rFonts w:ascii="Arial" w:hAnsi="Arial" w:cs="Arial"/>
                <w:sz w:val="18"/>
                <w:szCs w:val="18"/>
              </w:rPr>
            </w:pPr>
          </w:p>
          <w:p w:rsidR="00FF744C" w:rsidRPr="006C7C85" w:rsidRDefault="00FF744C" w:rsidP="009C6EF5">
            <w:pPr>
              <w:rPr>
                <w:rFonts w:ascii="Arial" w:hAnsi="Arial" w:cs="Arial"/>
                <w:sz w:val="18"/>
                <w:szCs w:val="18"/>
              </w:rPr>
            </w:pPr>
            <w:r w:rsidRPr="00AD2228">
              <w:rPr>
                <w:rFonts w:ascii="Arial" w:hAnsi="Arial" w:cs="Arial"/>
                <w:sz w:val="18"/>
                <w:szCs w:val="18"/>
              </w:rPr>
              <w:t>Relevant intervention and support is provided to support children’s academic, social, emotional and behavioural well-being.</w:t>
            </w:r>
          </w:p>
        </w:tc>
        <w:tc>
          <w:tcPr>
            <w:tcW w:w="2296" w:type="dxa"/>
            <w:tcMar>
              <w:top w:w="57" w:type="dxa"/>
              <w:bottom w:w="57" w:type="dxa"/>
            </w:tcMar>
          </w:tcPr>
          <w:p w:rsidR="00FF744C" w:rsidRDefault="00FA5155" w:rsidP="00FA51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PP children identified for intervention. P</w:t>
            </w:r>
            <w:r w:rsidRPr="00A74283">
              <w:rPr>
                <w:rFonts w:ascii="Arial" w:hAnsi="Arial" w:cs="Arial"/>
                <w:sz w:val="18"/>
                <w:szCs w:val="18"/>
              </w:rPr>
              <w:t>rovided at least 3 x weekly to tackle underachievem</w:t>
            </w:r>
            <w:r>
              <w:rPr>
                <w:rFonts w:ascii="Arial" w:hAnsi="Arial" w:cs="Arial"/>
                <w:sz w:val="18"/>
                <w:szCs w:val="18"/>
              </w:rPr>
              <w:t>ent in core areas.</w:t>
            </w:r>
          </w:p>
          <w:p w:rsidR="00FA5155" w:rsidRDefault="00FA5155" w:rsidP="00FA5155">
            <w:pPr>
              <w:rPr>
                <w:rFonts w:ascii="Arial" w:hAnsi="Arial" w:cs="Arial"/>
                <w:sz w:val="18"/>
                <w:szCs w:val="18"/>
              </w:rPr>
            </w:pPr>
          </w:p>
          <w:p w:rsidR="00FA5155" w:rsidRDefault="00FA5155" w:rsidP="00FA5155">
            <w:pPr>
              <w:rPr>
                <w:rFonts w:ascii="Arial" w:hAnsi="Arial" w:cs="Arial"/>
                <w:sz w:val="18"/>
                <w:szCs w:val="18"/>
              </w:rPr>
            </w:pPr>
          </w:p>
          <w:p w:rsidR="00FA5155" w:rsidRPr="00A74283" w:rsidRDefault="00FA5155" w:rsidP="00FA51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Support from </w:t>
            </w:r>
            <w:r w:rsidRPr="00A74283">
              <w:rPr>
                <w:rFonts w:ascii="Arial" w:hAnsi="Arial" w:cs="Arial"/>
                <w:sz w:val="18"/>
                <w:szCs w:val="18"/>
              </w:rPr>
              <w:t>internal/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4283">
              <w:rPr>
                <w:rFonts w:ascii="Arial" w:hAnsi="Arial" w:cs="Arial"/>
                <w:sz w:val="18"/>
                <w:szCs w:val="18"/>
              </w:rPr>
              <w:t xml:space="preserve">external agencies. </w:t>
            </w:r>
          </w:p>
          <w:p w:rsidR="00FA5155" w:rsidRPr="00A74283" w:rsidRDefault="00FA5155" w:rsidP="00FA51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PSA support. </w:t>
            </w:r>
            <w:r w:rsidRPr="00A74283">
              <w:rPr>
                <w:rFonts w:ascii="Arial" w:hAnsi="Arial" w:cs="Arial"/>
                <w:sz w:val="18"/>
                <w:szCs w:val="18"/>
              </w:rPr>
              <w:t xml:space="preserve">Thrive approach embedded. </w:t>
            </w:r>
          </w:p>
          <w:p w:rsidR="00FA5155" w:rsidRPr="00A74283" w:rsidRDefault="00FA5155" w:rsidP="00FA51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PP</w:t>
            </w:r>
            <w:r>
              <w:rPr>
                <w:rFonts w:ascii="Arial" w:hAnsi="Arial" w:cs="Arial"/>
                <w:sz w:val="18"/>
                <w:szCs w:val="18"/>
              </w:rPr>
              <w:t xml:space="preserve"> funds for trips/breakfast/ ASC</w:t>
            </w:r>
            <w:r w:rsidRPr="00A74283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FA5155" w:rsidRDefault="00FA5155" w:rsidP="00FA5155">
            <w:pPr>
              <w:rPr>
                <w:rFonts w:ascii="Arial" w:hAnsi="Arial" w:cs="Arial"/>
                <w:sz w:val="18"/>
                <w:szCs w:val="18"/>
              </w:rPr>
            </w:pPr>
          </w:p>
          <w:p w:rsidR="00B419B4" w:rsidRDefault="00B419B4" w:rsidP="00FA5155">
            <w:pPr>
              <w:rPr>
                <w:rFonts w:ascii="Arial" w:hAnsi="Arial" w:cs="Arial"/>
                <w:sz w:val="18"/>
                <w:szCs w:val="18"/>
              </w:rPr>
            </w:pPr>
          </w:p>
          <w:p w:rsidR="00B419B4" w:rsidRDefault="00B419B4" w:rsidP="00B419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PSA / school</w:t>
            </w:r>
            <w:r w:rsidRPr="00A74283">
              <w:rPr>
                <w:rFonts w:ascii="Arial" w:hAnsi="Arial" w:cs="Arial"/>
                <w:sz w:val="18"/>
                <w:szCs w:val="18"/>
              </w:rPr>
              <w:t xml:space="preserve"> support given to help overcome barriers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419B4" w:rsidRDefault="00B419B4" w:rsidP="00B419B4">
            <w:pPr>
              <w:rPr>
                <w:rFonts w:ascii="Arial" w:hAnsi="Arial" w:cs="Arial"/>
                <w:sz w:val="18"/>
                <w:szCs w:val="18"/>
              </w:rPr>
            </w:pPr>
            <w:r w:rsidRPr="00A74283">
              <w:rPr>
                <w:rFonts w:ascii="Arial" w:hAnsi="Arial" w:cs="Arial"/>
                <w:sz w:val="18"/>
                <w:szCs w:val="18"/>
              </w:rPr>
              <w:t>Attendance ince</w:t>
            </w:r>
            <w:r>
              <w:rPr>
                <w:rFonts w:ascii="Arial" w:hAnsi="Arial" w:cs="Arial"/>
                <w:sz w:val="18"/>
                <w:szCs w:val="18"/>
              </w:rPr>
              <w:t xml:space="preserve">ntives </w:t>
            </w:r>
            <w:r>
              <w:rPr>
                <w:rFonts w:ascii="Arial" w:hAnsi="Arial" w:cs="Arial"/>
                <w:sz w:val="18"/>
                <w:szCs w:val="18"/>
              </w:rPr>
              <w:t xml:space="preserve">awarded across </w:t>
            </w:r>
            <w:r w:rsidRPr="00A74283">
              <w:rPr>
                <w:rFonts w:ascii="Arial" w:hAnsi="Arial" w:cs="Arial"/>
                <w:sz w:val="18"/>
                <w:szCs w:val="18"/>
              </w:rPr>
              <w:t>school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419B4" w:rsidRDefault="00B419B4" w:rsidP="00B419B4">
            <w:pPr>
              <w:rPr>
                <w:rFonts w:ascii="Arial" w:hAnsi="Arial" w:cs="Arial"/>
                <w:sz w:val="18"/>
                <w:szCs w:val="18"/>
              </w:rPr>
            </w:pPr>
          </w:p>
          <w:p w:rsidR="00B419B4" w:rsidRPr="0027607C" w:rsidRDefault="00B419B4" w:rsidP="00B419B4">
            <w:pPr>
              <w:rPr>
                <w:rFonts w:ascii="Arial" w:hAnsi="Arial" w:cs="Arial"/>
                <w:sz w:val="18"/>
                <w:szCs w:val="18"/>
              </w:rPr>
            </w:pPr>
            <w:r w:rsidRPr="0027607C">
              <w:rPr>
                <w:rFonts w:ascii="Arial" w:hAnsi="Arial" w:cs="Arial"/>
                <w:sz w:val="18"/>
                <w:szCs w:val="18"/>
              </w:rPr>
              <w:t xml:space="preserve">Provide ‘aspirational’ opportunities for students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; master classes)</w:t>
            </w:r>
            <w:r w:rsidRPr="0027607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419B4" w:rsidRDefault="003A4450" w:rsidP="00B419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Maintain links with </w:t>
            </w:r>
            <w:r w:rsidR="00B419B4" w:rsidRPr="0027607C">
              <w:rPr>
                <w:rFonts w:ascii="Arial" w:hAnsi="Arial" w:cs="Arial"/>
                <w:sz w:val="18"/>
                <w:szCs w:val="18"/>
              </w:rPr>
              <w:t>local secondary schools</w:t>
            </w:r>
            <w:r>
              <w:rPr>
                <w:rFonts w:ascii="Arial" w:hAnsi="Arial" w:cs="Arial"/>
                <w:sz w:val="18"/>
                <w:szCs w:val="18"/>
              </w:rPr>
              <w:t xml:space="preserve"> for opportunities/</w:t>
            </w:r>
            <w:r w:rsidR="00B419B4">
              <w:rPr>
                <w:rFonts w:ascii="Arial" w:hAnsi="Arial" w:cs="Arial"/>
                <w:sz w:val="18"/>
                <w:szCs w:val="18"/>
              </w:rPr>
              <w:t xml:space="preserve"> transition</w:t>
            </w:r>
            <w:r w:rsidR="00B419B4" w:rsidRPr="0027607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A4450" w:rsidRDefault="003A4450" w:rsidP="00B419B4">
            <w:pPr>
              <w:rPr>
                <w:rFonts w:ascii="Arial" w:hAnsi="Arial" w:cs="Arial"/>
                <w:sz w:val="18"/>
                <w:szCs w:val="18"/>
              </w:rPr>
            </w:pPr>
          </w:p>
          <w:p w:rsidR="003A4450" w:rsidRDefault="003A4450" w:rsidP="00B419B4">
            <w:pPr>
              <w:rPr>
                <w:rFonts w:ascii="Arial" w:hAnsi="Arial" w:cs="Arial"/>
                <w:sz w:val="18"/>
                <w:szCs w:val="18"/>
              </w:rPr>
            </w:pPr>
          </w:p>
          <w:p w:rsidR="003A4450" w:rsidRPr="0027607C" w:rsidRDefault="003A4450" w:rsidP="003A44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Early </w:t>
            </w:r>
            <w:r>
              <w:rPr>
                <w:rFonts w:ascii="Arial" w:hAnsi="Arial" w:cs="Arial"/>
                <w:sz w:val="18"/>
                <w:szCs w:val="18"/>
              </w:rPr>
              <w:t>Help requested where appropriate.</w:t>
            </w:r>
            <w:r w:rsidRPr="0027607C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3A4450" w:rsidRPr="0027607C" w:rsidRDefault="003A4450" w:rsidP="003A44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27607C">
              <w:rPr>
                <w:rFonts w:ascii="Arial" w:hAnsi="Arial" w:cs="Arial"/>
                <w:sz w:val="18"/>
                <w:szCs w:val="18"/>
              </w:rPr>
              <w:t xml:space="preserve">eferrals made, including MARU   </w:t>
            </w:r>
          </w:p>
          <w:p w:rsidR="003A4450" w:rsidRPr="0027607C" w:rsidRDefault="003A4450" w:rsidP="003A44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‘Thr</w:t>
            </w:r>
            <w:r>
              <w:rPr>
                <w:rFonts w:ascii="Arial" w:hAnsi="Arial" w:cs="Arial"/>
                <w:sz w:val="18"/>
                <w:szCs w:val="18"/>
              </w:rPr>
              <w:t xml:space="preserve">ive Approach’ promoted across school </w:t>
            </w:r>
          </w:p>
          <w:p w:rsidR="003A4450" w:rsidRPr="006C7C85" w:rsidRDefault="003A4450" w:rsidP="00B419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:rsidR="00FF744C" w:rsidRDefault="00FA5155" w:rsidP="009C6EF5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Positive impact seen in data. (see previous section)</w:t>
            </w:r>
          </w:p>
          <w:p w:rsidR="00FA5155" w:rsidRDefault="00FA5155" w:rsidP="009C6EF5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Impact for PP and non PP children evidenced.</w:t>
            </w:r>
          </w:p>
          <w:p w:rsidR="00FA5155" w:rsidRDefault="00FA5155" w:rsidP="009C6EF5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FA5155" w:rsidRDefault="00FA5155" w:rsidP="009C6EF5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FA5155" w:rsidRDefault="00FA5155" w:rsidP="009C6EF5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FA5155" w:rsidRDefault="00FA5155" w:rsidP="009C6EF5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FA5155" w:rsidRDefault="00FA5155" w:rsidP="009C6EF5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FA5155" w:rsidRDefault="00FA5155" w:rsidP="009C6EF5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Involvement of PP children in </w:t>
            </w:r>
            <w:r w:rsidR="00B419B4">
              <w:rPr>
                <w:color w:val="auto"/>
                <w:sz w:val="18"/>
                <w:szCs w:val="18"/>
              </w:rPr>
              <w:t>trips / breakfast / ASC very positive to ensure nourishment/ support with reading and HMK etc. Positive links with external agencies and PSA have led to quality communication to enhance the home - school link.</w:t>
            </w:r>
          </w:p>
          <w:p w:rsidR="00B419B4" w:rsidRDefault="00B419B4" w:rsidP="009C6EF5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B419B4" w:rsidRDefault="00B419B4" w:rsidP="009C6EF5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B419B4" w:rsidRDefault="00B419B4" w:rsidP="009C6EF5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B419B4" w:rsidRDefault="00B419B4" w:rsidP="009C6EF5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As mentioned in previous section, persistent absentees reduced across the whole school but specifically for PP children.  </w:t>
            </w:r>
          </w:p>
          <w:p w:rsidR="00B419B4" w:rsidRDefault="00B419B4" w:rsidP="009C6EF5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B419B4" w:rsidRDefault="00B419B4" w:rsidP="009C6EF5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B419B4" w:rsidRDefault="00B419B4" w:rsidP="009C6EF5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B419B4" w:rsidRDefault="00B419B4" w:rsidP="009C6EF5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Master classes attended by HAP y5 and 6 children. Links with secondary school maintained and other opportunities discussed and planned for next academic year at Heads Cluster meetings. </w:t>
            </w:r>
            <w:r w:rsidR="003A4450">
              <w:rPr>
                <w:color w:val="auto"/>
                <w:sz w:val="18"/>
                <w:szCs w:val="18"/>
              </w:rPr>
              <w:t>PP Y6 children made more than expected progress and achieved GD in reading.</w:t>
            </w:r>
          </w:p>
          <w:p w:rsidR="003A4450" w:rsidRDefault="003A4450" w:rsidP="009C6EF5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3A4450" w:rsidRDefault="003A4450" w:rsidP="009C6EF5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3A4450" w:rsidRDefault="003A4450" w:rsidP="009C6EF5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3A4450" w:rsidRDefault="003A4450" w:rsidP="009C6EF5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Good links with EHH and Social Care. Other agencies used and communicated with effectively by relevant staff.</w:t>
            </w:r>
          </w:p>
          <w:p w:rsidR="003A4450" w:rsidRPr="006C7C85" w:rsidRDefault="003A4450" w:rsidP="009C6EF5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Thrive approach embedded in school with nurture groups becoming very popular with all children.</w:t>
            </w:r>
          </w:p>
        </w:tc>
        <w:tc>
          <w:tcPr>
            <w:tcW w:w="5358" w:type="dxa"/>
            <w:tcMar>
              <w:top w:w="57" w:type="dxa"/>
              <w:bottom w:w="57" w:type="dxa"/>
            </w:tcMar>
          </w:tcPr>
          <w:p w:rsidR="00FF744C" w:rsidRDefault="00FA5155" w:rsidP="009C6E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particularly benefitted from the in class support aspect of intervention. Will look to minimise the withdrawal and maximise the in class support next year.</w:t>
            </w:r>
          </w:p>
          <w:p w:rsidR="00B419B4" w:rsidRDefault="00B419B4" w:rsidP="009C6EF5">
            <w:pPr>
              <w:rPr>
                <w:rFonts w:ascii="Arial" w:hAnsi="Arial" w:cs="Arial"/>
                <w:sz w:val="18"/>
                <w:szCs w:val="18"/>
              </w:rPr>
            </w:pPr>
          </w:p>
          <w:p w:rsidR="00B419B4" w:rsidRDefault="00B419B4" w:rsidP="009C6EF5">
            <w:pPr>
              <w:rPr>
                <w:rFonts w:ascii="Arial" w:hAnsi="Arial" w:cs="Arial"/>
                <w:sz w:val="18"/>
                <w:szCs w:val="18"/>
              </w:rPr>
            </w:pPr>
          </w:p>
          <w:p w:rsidR="00B419B4" w:rsidRDefault="00B419B4" w:rsidP="009C6EF5">
            <w:pPr>
              <w:rPr>
                <w:rFonts w:ascii="Arial" w:hAnsi="Arial" w:cs="Arial"/>
                <w:sz w:val="18"/>
                <w:szCs w:val="18"/>
              </w:rPr>
            </w:pPr>
          </w:p>
          <w:p w:rsidR="00B419B4" w:rsidRDefault="00B419B4" w:rsidP="009C6EF5">
            <w:pPr>
              <w:rPr>
                <w:rFonts w:ascii="Arial" w:hAnsi="Arial" w:cs="Arial"/>
                <w:sz w:val="18"/>
                <w:szCs w:val="18"/>
              </w:rPr>
            </w:pPr>
          </w:p>
          <w:p w:rsidR="00B419B4" w:rsidRDefault="00B419B4" w:rsidP="009C6E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Positive communication is extremely important with families needing support. This has been key to the success of the agencies involved.</w:t>
            </w:r>
          </w:p>
          <w:p w:rsidR="00B419B4" w:rsidRDefault="00B419B4" w:rsidP="009C6E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Continue strategy.</w:t>
            </w:r>
          </w:p>
          <w:p w:rsidR="00B419B4" w:rsidRDefault="00B419B4" w:rsidP="009C6EF5">
            <w:pPr>
              <w:rPr>
                <w:rFonts w:ascii="Arial" w:hAnsi="Arial" w:cs="Arial"/>
                <w:sz w:val="18"/>
                <w:szCs w:val="18"/>
              </w:rPr>
            </w:pPr>
          </w:p>
          <w:p w:rsidR="00B419B4" w:rsidRDefault="00B419B4" w:rsidP="009C6EF5">
            <w:pPr>
              <w:rPr>
                <w:rFonts w:ascii="Arial" w:hAnsi="Arial" w:cs="Arial"/>
                <w:sz w:val="18"/>
                <w:szCs w:val="18"/>
              </w:rPr>
            </w:pPr>
          </w:p>
          <w:p w:rsidR="00B419B4" w:rsidRDefault="00B419B4" w:rsidP="009C6EF5">
            <w:pPr>
              <w:rPr>
                <w:rFonts w:ascii="Arial" w:hAnsi="Arial" w:cs="Arial"/>
                <w:sz w:val="18"/>
                <w:szCs w:val="18"/>
              </w:rPr>
            </w:pPr>
          </w:p>
          <w:p w:rsidR="00B419B4" w:rsidRDefault="00B419B4" w:rsidP="009C6EF5">
            <w:pPr>
              <w:rPr>
                <w:rFonts w:ascii="Arial" w:hAnsi="Arial" w:cs="Arial"/>
                <w:sz w:val="18"/>
                <w:szCs w:val="18"/>
              </w:rPr>
            </w:pPr>
          </w:p>
          <w:p w:rsidR="00B419B4" w:rsidRDefault="00B419B4" w:rsidP="00B419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Once again, positive and sensitive communication is paramount with this contentious issue. Many parents have strong views over rewarding attendance or not. </w:t>
            </w:r>
            <w:r>
              <w:rPr>
                <w:rFonts w:ascii="Arial" w:hAnsi="Arial" w:cs="Arial"/>
                <w:sz w:val="18"/>
                <w:szCs w:val="18"/>
              </w:rPr>
              <w:t>Continue strategy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419B4" w:rsidRDefault="00B419B4" w:rsidP="00B419B4">
            <w:pPr>
              <w:rPr>
                <w:rFonts w:ascii="Arial" w:hAnsi="Arial" w:cs="Arial"/>
                <w:sz w:val="18"/>
                <w:szCs w:val="18"/>
              </w:rPr>
            </w:pPr>
          </w:p>
          <w:p w:rsidR="00B419B4" w:rsidRDefault="00B419B4" w:rsidP="00B419B4">
            <w:pPr>
              <w:rPr>
                <w:rFonts w:ascii="Arial" w:hAnsi="Arial" w:cs="Arial"/>
                <w:sz w:val="18"/>
                <w:szCs w:val="18"/>
              </w:rPr>
            </w:pPr>
          </w:p>
          <w:p w:rsidR="00B419B4" w:rsidRDefault="00B419B4" w:rsidP="00B419B4">
            <w:pPr>
              <w:rPr>
                <w:rFonts w:ascii="Arial" w:hAnsi="Arial" w:cs="Arial"/>
                <w:sz w:val="18"/>
                <w:szCs w:val="18"/>
              </w:rPr>
            </w:pPr>
          </w:p>
          <w:p w:rsidR="00B419B4" w:rsidRDefault="003A4450" w:rsidP="00B419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Quality and usefulness of ‘master classes’ will continue to be monitored and fed back to secondary school. Other aspirational opportunities will be explored for next academic year.</w:t>
            </w:r>
          </w:p>
          <w:p w:rsidR="003A4450" w:rsidRDefault="003A4450" w:rsidP="00B419B4">
            <w:pPr>
              <w:rPr>
                <w:rFonts w:ascii="Arial" w:hAnsi="Arial" w:cs="Arial"/>
                <w:sz w:val="18"/>
                <w:szCs w:val="18"/>
              </w:rPr>
            </w:pPr>
          </w:p>
          <w:p w:rsidR="003A4450" w:rsidRDefault="003A4450" w:rsidP="00B419B4">
            <w:pPr>
              <w:rPr>
                <w:rFonts w:ascii="Arial" w:hAnsi="Arial" w:cs="Arial"/>
                <w:sz w:val="18"/>
                <w:szCs w:val="18"/>
              </w:rPr>
            </w:pPr>
          </w:p>
          <w:p w:rsidR="003A4450" w:rsidRDefault="003A4450" w:rsidP="00B419B4">
            <w:pPr>
              <w:rPr>
                <w:rFonts w:ascii="Arial" w:hAnsi="Arial" w:cs="Arial"/>
                <w:sz w:val="18"/>
                <w:szCs w:val="18"/>
              </w:rPr>
            </w:pPr>
          </w:p>
          <w:p w:rsidR="003A4450" w:rsidRDefault="003A4450" w:rsidP="00B419B4">
            <w:pPr>
              <w:rPr>
                <w:rFonts w:ascii="Arial" w:hAnsi="Arial" w:cs="Arial"/>
                <w:sz w:val="18"/>
                <w:szCs w:val="18"/>
              </w:rPr>
            </w:pPr>
          </w:p>
          <w:p w:rsidR="003A4450" w:rsidRDefault="003A4450" w:rsidP="00B419B4">
            <w:pPr>
              <w:rPr>
                <w:rFonts w:ascii="Arial" w:hAnsi="Arial" w:cs="Arial"/>
                <w:sz w:val="18"/>
                <w:szCs w:val="18"/>
              </w:rPr>
            </w:pPr>
          </w:p>
          <w:p w:rsidR="003A4450" w:rsidRPr="006C7C85" w:rsidRDefault="003A4450" w:rsidP="00B419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Whilst the Thrive clubs were very popular in school, it was not necessarily with the target children, many of whom refused to attend as it there were a stigma attached to Thrive. </w:t>
            </w:r>
            <w:r w:rsidR="004003D2">
              <w:rPr>
                <w:rFonts w:ascii="Arial" w:hAnsi="Arial" w:cs="Arial"/>
                <w:sz w:val="18"/>
                <w:szCs w:val="18"/>
              </w:rPr>
              <w:t xml:space="preserve">It often became a little overwhelming for the </w:t>
            </w:r>
            <w:bookmarkStart w:id="0" w:name="_GoBack"/>
            <w:bookmarkEnd w:id="0"/>
            <w:r w:rsidR="004003D2">
              <w:rPr>
                <w:rFonts w:ascii="Arial" w:hAnsi="Arial" w:cs="Arial"/>
                <w:sz w:val="18"/>
                <w:szCs w:val="18"/>
              </w:rPr>
              <w:t>neediest of our children who would have benefitted from a smaller and more intimate group. Thrive / TIS will continue in school in a different format.</w:t>
            </w:r>
          </w:p>
        </w:tc>
      </w:tr>
      <w:tr w:rsidR="003C7F2C" w:rsidRPr="002954A6" w:rsidTr="009C6EF5">
        <w:trPr>
          <w:trHeight w:hRule="exact" w:val="312"/>
        </w:trPr>
        <w:tc>
          <w:tcPr>
            <w:tcW w:w="14992" w:type="dxa"/>
            <w:gridSpan w:val="4"/>
            <w:tcMar>
              <w:top w:w="57" w:type="dxa"/>
              <w:bottom w:w="57" w:type="dxa"/>
            </w:tcMar>
          </w:tcPr>
          <w:p w:rsidR="003C7F2C" w:rsidRPr="002954A6" w:rsidRDefault="003C7F2C" w:rsidP="00FF744C">
            <w:pPr>
              <w:pStyle w:val="ListParagraph"/>
              <w:numPr>
                <w:ilvl w:val="0"/>
                <w:numId w:val="3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>Other approaches</w:t>
            </w:r>
            <w:r w:rsidR="00FF744C">
              <w:rPr>
                <w:rFonts w:ascii="Arial" w:hAnsi="Arial" w:cs="Arial"/>
                <w:b/>
              </w:rPr>
              <w:t xml:space="preserve">       Total Cost - </w:t>
            </w:r>
            <w:r w:rsidR="00FF744C">
              <w:rPr>
                <w:rFonts w:ascii="Arial" w:hAnsi="Arial" w:cs="Arial"/>
                <w:b/>
              </w:rPr>
              <w:t>£1,550.44</w:t>
            </w:r>
          </w:p>
        </w:tc>
      </w:tr>
      <w:tr w:rsidR="00FF744C" w:rsidRPr="002954A6" w:rsidTr="001C7A69">
        <w:tc>
          <w:tcPr>
            <w:tcW w:w="2235" w:type="dxa"/>
            <w:tcMar>
              <w:top w:w="57" w:type="dxa"/>
              <w:bottom w:w="57" w:type="dxa"/>
            </w:tcMar>
          </w:tcPr>
          <w:p w:rsidR="00FF744C" w:rsidRPr="002954A6" w:rsidRDefault="00FF744C" w:rsidP="009C6EF5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296" w:type="dxa"/>
            <w:tcMar>
              <w:top w:w="57" w:type="dxa"/>
              <w:bottom w:w="57" w:type="dxa"/>
            </w:tcMar>
          </w:tcPr>
          <w:p w:rsidR="00FF744C" w:rsidRPr="002954A6" w:rsidRDefault="00FF744C" w:rsidP="009C6EF5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:rsidR="00FF744C" w:rsidRPr="002954A6" w:rsidRDefault="00FF744C" w:rsidP="009C6EF5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Pr="002954A6">
              <w:rPr>
                <w:rFonts w:ascii="Arial" w:hAnsi="Arial" w:cs="Arial"/>
              </w:rPr>
              <w:t>Did you meet the success criteria? Include impact on pupils not eligible for PP, if appropriate.</w:t>
            </w:r>
          </w:p>
        </w:tc>
        <w:tc>
          <w:tcPr>
            <w:tcW w:w="5358" w:type="dxa"/>
            <w:tcMar>
              <w:top w:w="57" w:type="dxa"/>
              <w:bottom w:w="57" w:type="dxa"/>
            </w:tcMar>
          </w:tcPr>
          <w:p w:rsidR="00FF744C" w:rsidRPr="002954A6" w:rsidRDefault="00FF744C" w:rsidP="009C6EF5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:rsidR="00FF744C" w:rsidRPr="002954A6" w:rsidRDefault="00FF744C" w:rsidP="009C6EF5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</w:rPr>
              <w:t>(and whether you will continue with this approach)</w:t>
            </w:r>
          </w:p>
          <w:p w:rsidR="00FF744C" w:rsidRDefault="00FF744C" w:rsidP="009C6EF5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  <w:p w:rsidR="00FF744C" w:rsidRPr="002954A6" w:rsidRDefault="00FF744C" w:rsidP="009C6EF5">
            <w:pPr>
              <w:rPr>
                <w:rFonts w:ascii="Arial" w:hAnsi="Arial" w:cs="Arial"/>
                <w:b/>
              </w:rPr>
            </w:pPr>
          </w:p>
        </w:tc>
      </w:tr>
      <w:tr w:rsidR="00FF744C" w:rsidRPr="00AE78F2" w:rsidTr="009C7296">
        <w:trPr>
          <w:trHeight w:hRule="exact" w:val="1267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FF744C" w:rsidRPr="006C7C85" w:rsidRDefault="00FF744C" w:rsidP="009C6EF5">
            <w:pPr>
              <w:rPr>
                <w:rFonts w:ascii="Arial" w:hAnsi="Arial" w:cs="Arial"/>
                <w:sz w:val="18"/>
                <w:szCs w:val="18"/>
              </w:rPr>
            </w:pPr>
            <w:r w:rsidRPr="00495049">
              <w:rPr>
                <w:rFonts w:ascii="Arial" w:hAnsi="Arial" w:cs="Arial"/>
                <w:sz w:val="18"/>
                <w:szCs w:val="18"/>
              </w:rPr>
              <w:t>Parents / families in need of extra support are identified and their parenting capacity is strengthened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96" w:type="dxa"/>
            <w:tcMar>
              <w:top w:w="57" w:type="dxa"/>
              <w:bottom w:w="57" w:type="dxa"/>
            </w:tcMar>
          </w:tcPr>
          <w:p w:rsidR="00FF744C" w:rsidRPr="002954B4" w:rsidRDefault="00FF744C" w:rsidP="006469A6">
            <w:pPr>
              <w:rPr>
                <w:rFonts w:ascii="Arial" w:hAnsi="Arial" w:cs="Arial"/>
                <w:sz w:val="18"/>
                <w:szCs w:val="18"/>
              </w:rPr>
            </w:pPr>
            <w:r w:rsidRPr="002954B4">
              <w:rPr>
                <w:rFonts w:ascii="Arial" w:hAnsi="Arial" w:cs="Arial"/>
                <w:sz w:val="18"/>
                <w:szCs w:val="18"/>
              </w:rPr>
              <w:t xml:space="preserve">PSA direct support for children and families </w:t>
            </w:r>
          </w:p>
          <w:p w:rsidR="00FF744C" w:rsidRDefault="00FF744C" w:rsidP="006469A6">
            <w:pPr>
              <w:rPr>
                <w:rFonts w:ascii="Arial" w:hAnsi="Arial" w:cs="Arial"/>
                <w:sz w:val="18"/>
                <w:szCs w:val="18"/>
              </w:rPr>
            </w:pPr>
            <w:r w:rsidRPr="002954B4">
              <w:rPr>
                <w:rFonts w:ascii="Arial" w:hAnsi="Arial" w:cs="Arial"/>
                <w:sz w:val="18"/>
                <w:szCs w:val="18"/>
              </w:rPr>
              <w:t>PSA referrals to parenting workshops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F744C" w:rsidRPr="006C7C85" w:rsidRDefault="00FF744C" w:rsidP="009C6EF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:rsidR="00FF744C" w:rsidRPr="00423CD6" w:rsidRDefault="00FF744C" w:rsidP="009E6EBC">
            <w:pPr>
              <w:rPr>
                <w:rFonts w:ascii="Arial" w:hAnsi="Arial" w:cs="Arial"/>
                <w:sz w:val="18"/>
                <w:szCs w:val="18"/>
              </w:rPr>
            </w:pPr>
            <w:r w:rsidRPr="00423CD6">
              <w:rPr>
                <w:rFonts w:ascii="Arial" w:hAnsi="Arial" w:cs="Arial"/>
                <w:sz w:val="18"/>
                <w:szCs w:val="18"/>
              </w:rPr>
              <w:t xml:space="preserve">Increased parental engagement in school. </w:t>
            </w:r>
          </w:p>
          <w:p w:rsidR="00FF744C" w:rsidRPr="00423CD6" w:rsidRDefault="00FF744C" w:rsidP="009E6EBC">
            <w:pPr>
              <w:rPr>
                <w:rFonts w:ascii="Arial" w:hAnsi="Arial" w:cs="Arial"/>
                <w:sz w:val="18"/>
                <w:szCs w:val="18"/>
              </w:rPr>
            </w:pPr>
            <w:r w:rsidRPr="00423CD6">
              <w:rPr>
                <w:rFonts w:ascii="Arial" w:hAnsi="Arial" w:cs="Arial"/>
                <w:sz w:val="18"/>
                <w:szCs w:val="18"/>
              </w:rPr>
              <w:t xml:space="preserve">Positive relationships established and maintained with families. </w:t>
            </w:r>
          </w:p>
          <w:p w:rsidR="00FF744C" w:rsidRPr="006C7C85" w:rsidRDefault="00FF744C" w:rsidP="009C6EF5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Parents </w:t>
            </w:r>
            <w:r w:rsidRPr="00423CD6">
              <w:rPr>
                <w:sz w:val="18"/>
                <w:szCs w:val="18"/>
              </w:rPr>
              <w:t>more confident in supporting children in reading writing and maths</w:t>
            </w:r>
            <w:r>
              <w:rPr>
                <w:sz w:val="18"/>
                <w:szCs w:val="18"/>
              </w:rPr>
              <w:t xml:space="preserve"> at home.</w:t>
            </w:r>
          </w:p>
        </w:tc>
        <w:tc>
          <w:tcPr>
            <w:tcW w:w="5358" w:type="dxa"/>
            <w:tcMar>
              <w:top w:w="57" w:type="dxa"/>
              <w:bottom w:w="57" w:type="dxa"/>
            </w:tcMar>
          </w:tcPr>
          <w:p w:rsidR="00FF744C" w:rsidRDefault="00FF744C" w:rsidP="009C6E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successful input from our experienced PSA both for PP and non PP children and families.</w:t>
            </w:r>
          </w:p>
          <w:p w:rsidR="00FF744C" w:rsidRPr="006C7C85" w:rsidRDefault="00FF744C" w:rsidP="009C6E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Will continue expenditure.</w:t>
            </w:r>
          </w:p>
        </w:tc>
      </w:tr>
    </w:tbl>
    <w:p w:rsidR="003C7F2C" w:rsidRPr="00AE78F2" w:rsidRDefault="003C7F2C" w:rsidP="003C7F2C">
      <w:pPr>
        <w:spacing w:line="276" w:lineRule="auto"/>
        <w:rPr>
          <w:rFonts w:ascii="Arial" w:hAnsi="Arial" w:cs="Arial"/>
          <w:sz w:val="18"/>
          <w:szCs w:val="18"/>
        </w:rPr>
      </w:pPr>
    </w:p>
    <w:p w:rsidR="003C7F2C" w:rsidRDefault="003C7F2C" w:rsidP="003C7F2C"/>
    <w:p w:rsidR="003C7F2C" w:rsidRDefault="003C7F2C"/>
    <w:sectPr w:rsidR="003C7F2C" w:rsidSect="009C6EF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D0DB6"/>
    <w:multiLevelType w:val="hybridMultilevel"/>
    <w:tmpl w:val="6A90ACE0"/>
    <w:lvl w:ilvl="0" w:tplc="ECD40F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2C"/>
    <w:rsid w:val="003A4450"/>
    <w:rsid w:val="003C7F2C"/>
    <w:rsid w:val="004003D2"/>
    <w:rsid w:val="005515C8"/>
    <w:rsid w:val="005D7DC1"/>
    <w:rsid w:val="006469A6"/>
    <w:rsid w:val="009C6EF5"/>
    <w:rsid w:val="009E6EBC"/>
    <w:rsid w:val="00B419B4"/>
    <w:rsid w:val="00D34E3B"/>
    <w:rsid w:val="00FA5155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0A362"/>
  <w15:chartTrackingRefBased/>
  <w15:docId w15:val="{4A789FBA-0C9A-4E7E-9B43-ED85BC648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F2C"/>
    <w:pPr>
      <w:spacing w:line="240" w:lineRule="auto"/>
      <w:ind w:left="720"/>
    </w:pPr>
  </w:style>
  <w:style w:type="table" w:styleId="TableGrid">
    <w:name w:val="Table Grid"/>
    <w:basedOn w:val="TableNormal"/>
    <w:uiPriority w:val="59"/>
    <w:rsid w:val="003C7F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7F2C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</dc:creator>
  <cp:keywords/>
  <dc:description/>
  <cp:lastModifiedBy>cjarrett</cp:lastModifiedBy>
  <cp:revision>2</cp:revision>
  <dcterms:created xsi:type="dcterms:W3CDTF">2018-09-24T15:38:00Z</dcterms:created>
  <dcterms:modified xsi:type="dcterms:W3CDTF">2018-10-25T15:36:00Z</dcterms:modified>
</cp:coreProperties>
</file>